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3" w:rsidRDefault="00894A63" w:rsidP="00894A6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 xml:space="preserve">A.S. </w:t>
      </w:r>
      <w:r w:rsidR="00F27F48">
        <w:rPr>
          <w:rFonts w:ascii="Tahoma" w:hAnsi="Tahoma" w:cs="Tahoma"/>
          <w:b/>
        </w:rPr>
        <w:t>202</w:t>
      </w:r>
      <w:r w:rsidR="00411F50">
        <w:rPr>
          <w:rFonts w:ascii="Tahoma" w:hAnsi="Tahoma" w:cs="Tahoma"/>
          <w:b/>
        </w:rPr>
        <w:t>2</w:t>
      </w:r>
      <w:r w:rsidR="00F27F48">
        <w:rPr>
          <w:rFonts w:ascii="Tahoma" w:hAnsi="Tahoma" w:cs="Tahoma"/>
          <w:b/>
        </w:rPr>
        <w:t>/2</w:t>
      </w:r>
      <w:r w:rsidR="00411F50">
        <w:rPr>
          <w:rFonts w:ascii="Tahoma" w:hAnsi="Tahoma" w:cs="Tahoma"/>
          <w:b/>
        </w:rPr>
        <w:t>3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894A63" w:rsidRPr="00011A03" w:rsidRDefault="00DC0F2D" w:rsidP="001B36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r w:rsidR="001B3608">
              <w:rPr>
                <w:rFonts w:ascii="Tahoma" w:hAnsi="Tahoma" w:cs="Tahoma"/>
                <w:b/>
              </w:rPr>
              <w:t>B LAC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Marco Fosco</w:t>
            </w:r>
          </w:p>
        </w:tc>
      </w:tr>
      <w:tr w:rsidR="00894A63" w:rsidRPr="00011A03" w:rsidTr="009D104D">
        <w:trPr>
          <w:trHeight w:val="607"/>
          <w:jc w:val="center"/>
        </w:trPr>
        <w:tc>
          <w:tcPr>
            <w:tcW w:w="1401" w:type="dxa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894A63" w:rsidRPr="00011A03" w:rsidRDefault="00F27F48" w:rsidP="001B36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L. Sasso – Colori della matematica vol. </w:t>
            </w:r>
            <w:r w:rsidR="00BF2913">
              <w:rPr>
                <w:rFonts w:ascii="Tahoma" w:hAnsi="Tahoma" w:cs="Tahoma"/>
                <w:b/>
              </w:rPr>
              <w:t xml:space="preserve">1 e </w:t>
            </w:r>
            <w:r w:rsidR="00DC0F2D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– ed. </w:t>
            </w:r>
            <w:r w:rsidR="001B3608">
              <w:rPr>
                <w:rFonts w:ascii="Tahoma" w:hAnsi="Tahoma" w:cs="Tahoma"/>
                <w:b/>
              </w:rPr>
              <w:t>azzurro smart</w:t>
            </w:r>
          </w:p>
        </w:tc>
      </w:tr>
    </w:tbl>
    <w:p w:rsidR="00894A63" w:rsidRPr="00FC1EB0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894A63" w:rsidRPr="009A08DC" w:rsidTr="009D104D">
        <w:trPr>
          <w:jc w:val="center"/>
        </w:trPr>
        <w:tc>
          <w:tcPr>
            <w:tcW w:w="3131" w:type="dxa"/>
            <w:gridSpan w:val="2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BF291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Equazioni e disequazioni di primo grado</w:t>
            </w:r>
          </w:p>
        </w:tc>
        <w:tc>
          <w:tcPr>
            <w:tcW w:w="6531" w:type="dxa"/>
          </w:tcPr>
          <w:p w:rsidR="00BF2913" w:rsidRPr="00BF2913" w:rsidRDefault="00BF2913" w:rsidP="00BF2913">
            <w:pPr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 lineari di 1° grado: definizioni e proprietà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(ripasso)</w:t>
            </w: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problemi con equazioni;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Disequazioni di 1° grado;</w:t>
            </w:r>
          </w:p>
          <w:p w:rsidR="00894A63" w:rsidRPr="00B84D2E" w:rsidRDefault="00BF2913" w:rsidP="00BF2913">
            <w:pPr>
              <w:jc w:val="both"/>
              <w:rPr>
                <w:rFonts w:ascii="Tahoma" w:hAnsi="Tahoma" w:cs="Tahoma"/>
              </w:rPr>
            </w:pP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sistemi di disequazioni di 1° grado</w:t>
            </w:r>
            <w:r w:rsidRPr="00B84D2E">
              <w:rPr>
                <w:rFonts w:ascii="Tahoma" w:hAnsi="Tahoma" w:cs="Tahoma"/>
              </w:rPr>
              <w:t xml:space="preserve"> </w:t>
            </w:r>
          </w:p>
        </w:tc>
      </w:tr>
      <w:tr w:rsidR="001B360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1B3608" w:rsidRPr="00B84D2E" w:rsidRDefault="001B360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1B3608" w:rsidRDefault="001B360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Introduzione alle scomposizioni di polinomi</w:t>
            </w:r>
          </w:p>
        </w:tc>
        <w:tc>
          <w:tcPr>
            <w:tcW w:w="6531" w:type="dxa"/>
          </w:tcPr>
          <w:p w:rsidR="001B3608" w:rsidRPr="00BF2913" w:rsidRDefault="001B3608" w:rsidP="00BF2913">
            <w:pPr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Scomposizioni, raccoglimento totale, scomposizioni mediante prodotti notevoli (differenza di quadrati, quadrati di binomi) scomposizione di “trinomi particolari” di secondo grado</w:t>
            </w:r>
          </w:p>
        </w:tc>
      </w:tr>
      <w:tr w:rsidR="00431C2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431C28" w:rsidRPr="00B84D2E" w:rsidRDefault="00431C2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31C28" w:rsidRPr="00B84D2E" w:rsidRDefault="001B360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Teorema di Pitagora, </w:t>
            </w:r>
            <w:r w:rsidR="00BF2913">
              <w:rPr>
                <w:rFonts w:ascii="Tahoma" w:hAnsi="Tahoma" w:cs="Tahoma"/>
                <w:b/>
              </w:rPr>
              <w:t>Piano cartesiano, rette e sistemi lineari</w:t>
            </w:r>
          </w:p>
        </w:tc>
        <w:tc>
          <w:tcPr>
            <w:tcW w:w="6531" w:type="dxa"/>
          </w:tcPr>
          <w:p w:rsidR="00431C28" w:rsidRPr="00BF2913" w:rsidRDefault="00BF2913" w:rsidP="00BF2913">
            <w:pPr>
              <w:jc w:val="both"/>
              <w:rPr>
                <w:sz w:val="18"/>
                <w:szCs w:val="18"/>
              </w:rPr>
            </w:pP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Piano cartesiano, rappresentazione di punti, segmenti e rette; punto medio di un segmento, Teorema di Pitagora</w:t>
            </w:r>
            <w:r w:rsidR="001B360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dimostrazione, applicazioni a problemi geometrici;</w:t>
            </w: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applicazione</w:t>
            </w:r>
            <w:r w:rsidR="001B360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del Teorema di Pitagora</w:t>
            </w:r>
            <w:r w:rsidRPr="00BF291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per determinare la lunghezza di un segmento; Formula implicita ed esplicita di una retta; Intersezione di rette e assi cartesiani; Rette parallele agli assi cartesiani; Condizioni di parallelismo e di perpendicolarità.; equazione della retta parallela e perpendicolare a una retta data passante per un punto noto, equazione della retta passante per un punto e di coefficiente angolare noto, equazione della retta passante per due punti, Intersezioni tra rette, Sistemi lineari e loro interpretazione grafica, sistemi determinati, indeterminati, impossibili, risoluzione con il metodo di sostituzione;. Problemi di scelta  di primo grado con l’utilizzo di rappresentazioni grafiche.</w:t>
            </w:r>
          </w:p>
        </w:tc>
      </w:tr>
      <w:tr w:rsidR="001B360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1B3608" w:rsidRPr="00B84D2E" w:rsidRDefault="001B360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1B3608" w:rsidRDefault="001B360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Numeri reali e radicali</w:t>
            </w:r>
          </w:p>
        </w:tc>
        <w:tc>
          <w:tcPr>
            <w:tcW w:w="6531" w:type="dxa"/>
          </w:tcPr>
          <w:p w:rsidR="001B3608" w:rsidRPr="00BF2913" w:rsidRDefault="001B3608" w:rsidP="00BF2913">
            <w:pPr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L’insieme R dei numeri reali; radici; radicali, condizioni di esistenza e segno; semplificazione e riduzione allo stesso indice, operazioni con i radicali, cenni alle razionalizzazioni; potenze con esponente razionale</w:t>
            </w:r>
          </w:p>
        </w:tc>
      </w:tr>
      <w:tr w:rsidR="00431C2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431C28" w:rsidRPr="00B84D2E" w:rsidRDefault="00431C2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31C28" w:rsidRPr="00B84D2E" w:rsidRDefault="00431C28" w:rsidP="00BF29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Equazioni di </w:t>
            </w:r>
            <w:r w:rsidR="00BF2913">
              <w:rPr>
                <w:rFonts w:ascii="Tahoma" w:hAnsi="Tahoma" w:cs="Tahoma"/>
                <w:b/>
              </w:rPr>
              <w:t>secondo</w:t>
            </w:r>
            <w:r>
              <w:rPr>
                <w:rFonts w:ascii="Tahoma" w:hAnsi="Tahoma" w:cs="Tahoma"/>
                <w:b/>
              </w:rPr>
              <w:t xml:space="preserve"> grado</w:t>
            </w:r>
            <w:r w:rsidR="00BF2913">
              <w:rPr>
                <w:rFonts w:ascii="Tahoma" w:hAnsi="Tahoma" w:cs="Tahoma"/>
                <w:b/>
              </w:rPr>
              <w:t>, equazioni fratte</w:t>
            </w:r>
            <w:r w:rsidR="001B3608">
              <w:rPr>
                <w:rFonts w:ascii="Tahoma" w:hAnsi="Tahoma" w:cs="Tahoma"/>
                <w:b/>
              </w:rPr>
              <w:t>, disequazioni fratte</w:t>
            </w:r>
          </w:p>
        </w:tc>
        <w:tc>
          <w:tcPr>
            <w:tcW w:w="6531" w:type="dxa"/>
          </w:tcPr>
          <w:p w:rsidR="00431C28" w:rsidRPr="00C21E28" w:rsidRDefault="00BF2913" w:rsidP="00411F50">
            <w:pPr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Equazioni di secondo grado </w:t>
            </w:r>
            <w:r w:rsidR="00411F5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risolubili con scomposizioni di polinomi e legge di annullamento del prodotto</w:t>
            </w:r>
            <w:r w:rsidR="00C21E28"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Scomposizione in fattori di un trinomio di secondo grado.</w:t>
            </w:r>
            <w:r w:rsidR="00C21E28"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Semplificazione di </w:t>
            </w: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lastRenderedPageBreak/>
              <w:t>frazioni algebriche.</w:t>
            </w:r>
            <w:r w:rsid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Condizioni di esistenza. </w:t>
            </w: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 fra</w:t>
            </w:r>
            <w:r w:rsidR="00411F5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zionarie</w:t>
            </w:r>
            <w:r w:rsidRPr="00C21E2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riconducibili a equazioni di primo   o di secondo grado</w:t>
            </w:r>
            <w:r w:rsidR="00411F5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disequazioni frazionarie</w:t>
            </w:r>
          </w:p>
        </w:tc>
      </w:tr>
    </w:tbl>
    <w:p w:rsidR="00894A63" w:rsidRDefault="00894A63" w:rsidP="00894A63">
      <w:pPr>
        <w:rPr>
          <w:rFonts w:ascii="Tahoma" w:hAnsi="Tahoma" w:cs="Tahoma"/>
        </w:rPr>
      </w:pPr>
    </w:p>
    <w:p w:rsidR="00411F50" w:rsidRDefault="00411F50" w:rsidP="00894A63">
      <w:pPr>
        <w:rPr>
          <w:rFonts w:ascii="Tahoma" w:hAnsi="Tahoma" w:cs="Tahoma"/>
        </w:rPr>
      </w:pPr>
      <w:r>
        <w:rPr>
          <w:rFonts w:ascii="Tahoma" w:hAnsi="Tahoma" w:cs="Tahoma"/>
        </w:rPr>
        <w:t>Nota: la programmazione svolta è contenuta nei capitoli 6, 7 e 8 del volume 1 e nei capitoli 1, 2, 3, 4, 5, 6, 8 e 9 del volume 2</w:t>
      </w:r>
    </w:p>
    <w:p w:rsidR="00411F50" w:rsidRDefault="00411F50" w:rsidP="00894A63">
      <w:pPr>
        <w:rPr>
          <w:rFonts w:ascii="Tahoma" w:hAnsi="Tahoma" w:cs="Tahoma"/>
        </w:rPr>
      </w:pPr>
    </w:p>
    <w:p w:rsidR="00411F50" w:rsidRDefault="00411F50" w:rsidP="00894A63">
      <w:pPr>
        <w:rPr>
          <w:rFonts w:ascii="Tahoma" w:hAnsi="Tahoma" w:cs="Tahoma"/>
        </w:rPr>
      </w:pPr>
    </w:p>
    <w:p w:rsidR="00411F50" w:rsidRPr="009A08DC" w:rsidRDefault="00411F50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894A63" w:rsidRPr="000C165F" w:rsidTr="009D104D">
        <w:trPr>
          <w:jc w:val="center"/>
        </w:trPr>
        <w:tc>
          <w:tcPr>
            <w:tcW w:w="3981" w:type="dxa"/>
          </w:tcPr>
          <w:p w:rsidR="00894A63" w:rsidRPr="009A08DC" w:rsidRDefault="00894A63" w:rsidP="00411F50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FC0A38">
              <w:rPr>
                <w:rFonts w:ascii="Tahoma" w:hAnsi="Tahoma" w:cs="Tahoma"/>
              </w:rPr>
              <w:t>1</w:t>
            </w:r>
            <w:r w:rsidR="00B85EF0">
              <w:rPr>
                <w:rFonts w:ascii="Tahoma" w:hAnsi="Tahoma" w:cs="Tahoma"/>
              </w:rPr>
              <w:t>7</w:t>
            </w:r>
            <w:r w:rsidR="00FC0A38">
              <w:rPr>
                <w:rFonts w:ascii="Tahoma" w:hAnsi="Tahoma" w:cs="Tahoma"/>
              </w:rPr>
              <w:t>/06/202</w:t>
            </w:r>
            <w:r w:rsidR="00411F50">
              <w:rPr>
                <w:rFonts w:ascii="Tahoma" w:hAnsi="Tahoma" w:cs="Tahoma"/>
              </w:rPr>
              <w:t>3</w:t>
            </w: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Pr="000C165F" w:rsidRDefault="00894A63" w:rsidP="009D10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Insegnante/i</w:t>
            </w:r>
          </w:p>
        </w:tc>
      </w:tr>
      <w:tr w:rsidR="00894A63" w:rsidRPr="000C165F" w:rsidTr="00FC0A38">
        <w:trPr>
          <w:trHeight w:val="493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C0A38" w:rsidRPr="00FC0A38" w:rsidRDefault="00FC0A38" w:rsidP="00FC0A3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FC0A38">
              <w:rPr>
                <w:rFonts w:ascii="Tahoma" w:hAnsi="Tahoma" w:cs="Tahoma"/>
                <w:sz w:val="20"/>
                <w:szCs w:val="20"/>
              </w:rPr>
              <w:t>Marco Fosco</w:t>
            </w:r>
          </w:p>
        </w:tc>
      </w:tr>
      <w:tr w:rsidR="00FC0A38" w:rsidRPr="000C165F" w:rsidTr="009D104D">
        <w:trPr>
          <w:trHeight w:val="493"/>
          <w:jc w:val="center"/>
        </w:trPr>
        <w:tc>
          <w:tcPr>
            <w:tcW w:w="3981" w:type="dxa"/>
          </w:tcPr>
          <w:p w:rsidR="00FC0A38" w:rsidRPr="000C165F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FC0A38" w:rsidRPr="000C165F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C0A38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894A63" w:rsidRPr="0012721A" w:rsidRDefault="00894A63" w:rsidP="00894A63">
      <w:pPr>
        <w:rPr>
          <w:rFonts w:ascii="Tahoma" w:hAnsi="Tahoma" w:cs="Tahoma"/>
          <w:sz w:val="4"/>
          <w:szCs w:val="4"/>
        </w:rPr>
      </w:pPr>
      <w:bookmarkStart w:id="0" w:name="_GoBack"/>
      <w:bookmarkEnd w:id="0"/>
    </w:p>
    <w:sectPr w:rsidR="00894A63" w:rsidRPr="0012721A" w:rsidSect="00080F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694" w:right="849" w:bottom="1134" w:left="1134" w:header="360" w:footer="2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E5" w:rsidRDefault="00BC78E5">
      <w:r>
        <w:separator/>
      </w:r>
    </w:p>
  </w:endnote>
  <w:endnote w:type="continuationSeparator" w:id="1">
    <w:p w:rsidR="00BC78E5" w:rsidRDefault="00BC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2D43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BD5EFB">
    <w:pPr>
      <w:rPr>
        <w:rFonts w:ascii="Oxford" w:eastAsia="Oxford" w:hAnsi="Oxford" w:cs="Oxford"/>
        <w:b/>
        <w:sz w:val="14"/>
        <w:szCs w:val="14"/>
      </w:rPr>
    </w:pPr>
  </w:p>
  <w:p w:rsidR="00BD5EFB" w:rsidRDefault="00894A63">
    <w:pPr>
      <w:rPr>
        <w:rFonts w:ascii="Oxford" w:eastAsia="Oxford" w:hAnsi="Oxford" w:cs="Oxford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301105" cy="1003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894A63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</w:r>
  </w:p>
  <w:p w:rsidR="00BD5EFB" w:rsidRDefault="00BD5EFB">
    <w:pPr>
      <w:tabs>
        <w:tab w:val="right" w:pos="9214"/>
      </w:tabs>
      <w:spacing w:before="20"/>
      <w:ind w:left="709" w:right="357"/>
      <w:rPr>
        <w:rFonts w:ascii="Verdana" w:eastAsia="Verdana" w:hAnsi="Verdana" w:cs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E5" w:rsidRDefault="00BC78E5">
      <w:r>
        <w:separator/>
      </w:r>
    </w:p>
  </w:footnote>
  <w:footnote w:type="continuationSeparator" w:id="1">
    <w:p w:rsidR="00BC78E5" w:rsidRDefault="00BC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2D43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894A63">
    <w:pPr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-749560</wp:posOffset>
          </wp:positionH>
          <wp:positionV relativeFrom="paragraph">
            <wp:posOffset>-367664</wp:posOffset>
          </wp:positionV>
          <wp:extent cx="7624790" cy="162054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0" cy="1620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rPr>
        <w:sz w:val="16"/>
        <w:szCs w:val="16"/>
      </w:rPr>
    </w:pPr>
  </w:p>
  <w:p w:rsidR="00BD5EFB" w:rsidRDefault="00894A63">
    <w:pPr>
      <w:tabs>
        <w:tab w:val="left" w:pos="5988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 w:rsidR="00BD5EFB" w:rsidRDefault="00894A63">
    <w:pPr>
      <w:rPr>
        <w:rFonts w:ascii="Verdana" w:eastAsia="Verdana" w:hAnsi="Verdana" w:cs="Verdana"/>
        <w:i/>
        <w:color w:val="4F81BD"/>
        <w:sz w:val="16"/>
        <w:szCs w:val="16"/>
        <w:u w:val="single"/>
      </w:rPr>
    </w:pPr>
    <w:r>
      <w:rPr>
        <w:rFonts w:ascii="Oxford" w:eastAsia="Oxford" w:hAnsi="Oxford" w:cs="Oxford"/>
        <w:b/>
      </w:rPr>
      <w:tab/>
    </w:r>
  </w:p>
  <w:p w:rsidR="00BD5EFB" w:rsidRDefault="00BD5EFB">
    <w:pPr>
      <w:tabs>
        <w:tab w:val="center" w:pos="8647"/>
      </w:tabs>
      <w:ind w:left="709"/>
      <w:rPr>
        <w:rFonts w:ascii="Verdana" w:eastAsia="Verdana" w:hAnsi="Verdana" w:cs="Verdana"/>
        <w:i/>
        <w:color w:val="4F81BD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FB"/>
    <w:rsid w:val="00080FF9"/>
    <w:rsid w:val="001A4A77"/>
    <w:rsid w:val="001B3608"/>
    <w:rsid w:val="002D43E4"/>
    <w:rsid w:val="002F3C42"/>
    <w:rsid w:val="003B3C3D"/>
    <w:rsid w:val="00411F50"/>
    <w:rsid w:val="00431C28"/>
    <w:rsid w:val="00815BF1"/>
    <w:rsid w:val="00894A63"/>
    <w:rsid w:val="00B85EF0"/>
    <w:rsid w:val="00BC78E5"/>
    <w:rsid w:val="00BD5EFB"/>
    <w:rsid w:val="00BF2913"/>
    <w:rsid w:val="00C21E28"/>
    <w:rsid w:val="00DC0F2D"/>
    <w:rsid w:val="00F27F48"/>
    <w:rsid w:val="00FC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0FF9"/>
  </w:style>
  <w:style w:type="paragraph" w:styleId="Titolo1">
    <w:name w:val="heading 1"/>
    <w:basedOn w:val="Normale"/>
    <w:next w:val="Normale"/>
    <w:rsid w:val="00080FF9"/>
    <w:pPr>
      <w:keepNext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Titolo2">
    <w:name w:val="heading 2"/>
    <w:basedOn w:val="Normale"/>
    <w:next w:val="Normale"/>
    <w:rsid w:val="00080FF9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080F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80FF9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080F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80FF9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80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80FF9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rsid w:val="00080F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894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63"/>
  </w:style>
  <w:style w:type="paragraph" w:customStyle="1" w:styleId="Default">
    <w:name w:val="Default"/>
    <w:rsid w:val="00894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</cp:lastModifiedBy>
  <cp:revision>2</cp:revision>
  <dcterms:created xsi:type="dcterms:W3CDTF">2023-06-20T15:19:00Z</dcterms:created>
  <dcterms:modified xsi:type="dcterms:W3CDTF">2023-06-20T15:19:00Z</dcterms:modified>
</cp:coreProperties>
</file>