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</w:t>
      </w:r>
      <w:r>
        <w:rPr>
          <w:rFonts w:cs="Tahoma" w:ascii="Tahoma" w:hAnsi="Tahoma"/>
          <w:b/>
        </w:rPr>
        <w:t>2</w:t>
      </w:r>
      <w:r>
        <w:rPr>
          <w:rFonts w:cs="Tahoma" w:ascii="Tahoma" w:hAnsi="Tahoma"/>
          <w:b/>
        </w:rPr>
        <w:t>/202</w:t>
      </w:r>
      <w:r>
        <w:rPr>
          <w:rFonts w:cs="Tahoma" w:ascii="Tahoma" w:hAnsi="Tahoma"/>
          <w:b/>
        </w:rPr>
        <w:t>3</w:t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1614"/>
        <w:gridCol w:w="8047"/>
      </w:tblGrid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Inglese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1 </w:t>
            </w:r>
            <w:r>
              <w:rPr>
                <w:rFonts w:cs="Tahoma" w:ascii="Tahoma" w:hAnsi="Tahoma"/>
                <w:b/>
              </w:rPr>
              <w:t>LSU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Insegnante/i: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Ruggeri Monica</w:t>
            </w:r>
          </w:p>
        </w:tc>
      </w:tr>
      <w:tr>
        <w:trPr>
          <w:trHeight w:val="607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In Time essential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Edizioni DeA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Foundation A – B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 </w:t>
            </w:r>
            <w:r>
              <w:rPr>
                <w:rFonts w:cs="Tahoma" w:ascii="Tahoma" w:hAnsi="Tahoma"/>
                <w:b/>
                <w:lang w:val="en-US"/>
              </w:rPr>
              <w:t>Funzioni comunicative</w:t>
            </w:r>
            <w:r>
              <w:rPr>
                <w:rFonts w:cs="Tahoma" w:ascii="Tahoma" w:hAnsi="Tahoma"/>
                <w:lang w:val="en-US"/>
              </w:rPr>
              <w:t xml:space="preserve">: Meeting people. Talking about dates.  Exchanging personal information.  Introducing yourself.  </w:t>
            </w:r>
            <w:r>
              <w:rPr>
                <w:rFonts w:cs="Tahoma" w:ascii="Tahoma" w:hAnsi="Tahoma"/>
                <w:lang w:val="en-US"/>
              </w:rPr>
              <w:t>Talking about jobs.  Talking about family. Identifying objects and people.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Grammar: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>Present simple: verb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 be.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  Possessive adjectives. Question words: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 Who, What, When, Where, How, How old.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 Indefinite article: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 a/an.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  Plural nouns.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  This, that, these, those.</w:t>
            </w:r>
            <w:r>
              <w:rPr>
                <w:rFonts w:cs="Tahoma" w:ascii="Tahoma" w:hAnsi="Tahoma"/>
                <w:b/>
                <w:i/>
                <w:iCs/>
                <w:lang w:val="en-US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Vocabulary: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>Countries and nationalities.  Dates.  Jobs.  Family</w:t>
            </w:r>
          </w:p>
          <w:p>
            <w:pPr>
              <w:pStyle w:val="ListParagraph"/>
              <w:widowControl w:val="false"/>
              <w:rPr>
                <w:rFonts w:ascii="Tahoma" w:hAnsi="Tahoma" w:cs="Tahoma"/>
                <w:lang w:val="en-US"/>
              </w:rPr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Foundation  C – D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Funzioni comunicative</w:t>
            </w:r>
            <w:r>
              <w:rPr>
                <w:rFonts w:cs="Tahoma" w:ascii="Tahoma" w:hAnsi="Tahoma"/>
                <w:lang w:val="en-US"/>
              </w:rPr>
              <w:t xml:space="preserve">:  Talking about personal possessions.  Describing objects.  Asking who objects belong to.  Talking about your favourite things.  </w:t>
            </w:r>
            <w:r>
              <w:rPr>
                <w:rFonts w:cs="Tahoma" w:ascii="Tahoma" w:hAnsi="Tahoma"/>
                <w:lang w:val="en-US"/>
              </w:rPr>
              <w:t>Talking about houses and furniture.  Indicating position.  Describing your bedroom. Talking about your home.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Grammar: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Present simple verb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>have got.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  Possessive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‘s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( genitivo sassone ).  Definite article: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the.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Possessive pronouns and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 Whose…?.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>There is, there are.  Some, any.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 Prepositions of place.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 </w:t>
            </w:r>
            <w:r>
              <w:rPr>
                <w:rFonts w:cs="Tahoma" w:ascii="Tahoma" w:hAnsi="Tahoma"/>
                <w:b/>
                <w:lang w:val="en-US"/>
              </w:rPr>
              <w:t>Vocabulary: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>Personal possessions.  Colours.  Rooms and furniture.  Houses.</w:t>
            </w:r>
            <w:r>
              <w:rPr>
                <w:rFonts w:cs="Tahoma" w:ascii="Tahoma" w:hAnsi="Tahoma"/>
                <w:b/>
                <w:lang w:val="en-US"/>
              </w:rPr>
              <w:t xml:space="preserve"> </w:t>
            </w:r>
          </w:p>
          <w:p>
            <w:pPr>
              <w:pStyle w:val="ListParagraph"/>
              <w:widowControl w:val="false"/>
              <w:ind w:hanging="0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Foundation  E – F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jc w:val="left"/>
              <w:rPr/>
            </w:pPr>
            <w:r>
              <w:rPr>
                <w:rFonts w:cs="Tahoma" w:ascii="Tahoma" w:hAnsi="Tahoma"/>
                <w:b/>
                <w:lang w:val="en-US"/>
              </w:rPr>
              <w:t>Funzioni comunicative</w:t>
            </w:r>
            <w:r>
              <w:rPr>
                <w:rFonts w:cs="Tahoma" w:ascii="Tahoma" w:hAnsi="Tahoma"/>
                <w:lang w:val="en-US"/>
              </w:rPr>
              <w:t xml:space="preserve">:  Understanding and giving  </w:t>
            </w:r>
            <w:r>
              <w:rPr>
                <w:rFonts w:cs="Tahoma" w:ascii="Tahoma" w:hAnsi="Tahoma"/>
                <w:lang w:val="en-US"/>
              </w:rPr>
              <w:t>instructions</w:t>
            </w:r>
            <w:r>
              <w:rPr>
                <w:rFonts w:cs="Tahoma" w:ascii="Tahoma" w:hAnsi="Tahoma"/>
                <w:lang w:val="en-US"/>
              </w:rPr>
              <w:t xml:space="preserve"> </w:t>
            </w:r>
            <w:r>
              <w:rPr>
                <w:rFonts w:cs="Tahoma" w:ascii="Tahoma" w:hAnsi="Tahoma"/>
                <w:lang w:val="en-US"/>
              </w:rPr>
              <w:t xml:space="preserve">and advice.  Saying how you feel.  Talking about the weather.  Describing a place you know.  Talking about ability and possibility.  Asking for and giving permission.  Telling the time.  </w:t>
            </w:r>
            <w:r>
              <w:rPr>
                <w:rFonts w:cs="Tahoma" w:ascii="Tahoma" w:hAnsi="Tahoma"/>
                <w:lang w:val="en-US"/>
              </w:rPr>
              <w:t xml:space="preserve">        </w:t>
            </w:r>
          </w:p>
          <w:p>
            <w:pPr>
              <w:pStyle w:val="ListParagraph"/>
              <w:widowControl w:val="false"/>
              <w:rPr/>
            </w:pPr>
            <w:r>
              <w:rPr>
                <w:rFonts w:cs="Tahoma" w:ascii="Tahoma" w:hAnsi="Tahoma"/>
                <w:b/>
                <w:lang w:val="en-US"/>
              </w:rPr>
              <w:t xml:space="preserve">Grammar: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Preposition of time.  Imperatives. </w:t>
            </w:r>
          </w:p>
          <w:p>
            <w:pPr>
              <w:pStyle w:val="ListParagraph"/>
              <w:widowControl w:val="false"/>
              <w:ind w:hanging="0"/>
              <w:rPr/>
            </w:pP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          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Verb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>can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 xml:space="preserve"> :  ability, possibility, permission, request.</w:t>
            </w:r>
          </w:p>
          <w:p>
            <w:pPr>
              <w:pStyle w:val="ListParagraph"/>
              <w:widowControl w:val="false"/>
              <w:ind w:hanging="0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>
                <w:rFonts w:cs="Tahoma" w:ascii="Tahoma" w:hAnsi="Tahoma"/>
                <w:b/>
                <w:lang w:val="en-US"/>
              </w:rPr>
              <w:t xml:space="preserve">Vocabulary: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>Days of the week.  Seasons.  The weather.  Abilities</w:t>
            </w:r>
          </w:p>
          <w:p>
            <w:pPr>
              <w:pStyle w:val="ListParagraph"/>
              <w:widowControl w:val="false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Unit  1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Funzioni communicative:</w:t>
            </w:r>
            <w:r>
              <w:rPr>
                <w:rFonts w:cs="Tahoma" w:ascii="Tahoma" w:hAnsi="Tahoma"/>
                <w:lang w:val="en-US"/>
              </w:rPr>
              <w:t xml:space="preserve"> Talking about everyday and weekend activities.  Talking about frequency.  Expressing likes and dislikes.  Agreeing and disagreeing</w:t>
            </w:r>
            <w:r>
              <w:rPr>
                <w:rFonts w:cs="Tahoma" w:ascii="Tahoma" w:hAnsi="Tahoma"/>
                <w:b/>
                <w:lang w:val="en-US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b/>
                <w:b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Grammar: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Present simple: positive, negative, questions, short answers. Adverbs and expressions of frequency. Object pronouns.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Love, like, don’t mind, hate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lang w:val="en-US"/>
              </w:rPr>
              <w:t>+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 xml:space="preserve"> -ing.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b/>
                <w:b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Vocabulary: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>Everyday activities. Free-time activities. School subjects. Jobs at home.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Unit  2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Funzioni communicative: </w:t>
            </w:r>
            <w:r>
              <w:rPr>
                <w:rFonts w:cs="Tahoma" w:ascii="Tahoma" w:hAnsi="Tahoma"/>
                <w:lang w:val="en-US"/>
              </w:rPr>
              <w:t xml:space="preserve"> Expressing quantity.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 xml:space="preserve">Grammar: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 xml:space="preserve">Countable and uncountable nouns. 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en-US"/>
              </w:rPr>
              <w:t>How much…? How many…?.  Some, any, no.  A lot of/lots of. (not) much/many.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Vocabular</w:t>
            </w:r>
            <w:r>
              <w:rPr>
                <w:rFonts w:cs="Tahoma" w:ascii="Tahoma" w:hAnsi="Tahoma"/>
                <w:b/>
                <w:lang w:val="en-US"/>
              </w:rPr>
              <w:t xml:space="preserve">y: </w:t>
            </w:r>
            <w:r>
              <w:rPr>
                <w:rFonts w:cs="Tahoma" w:ascii="Tahoma" w:hAnsi="Tahoma"/>
                <w:b w:val="false"/>
                <w:bCs w:val="false"/>
                <w:lang w:val="en-US"/>
              </w:rPr>
              <w:t>Food and drinks.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Unit  3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Funzioni communicative:</w:t>
            </w:r>
            <w:r>
              <w:rPr>
                <w:rFonts w:cs="Tahoma" w:ascii="Tahoma" w:hAnsi="Tahoma"/>
                <w:lang w:val="en-US"/>
              </w:rPr>
              <w:t xml:space="preserve">  Talking about actions in progress (in svolgimento).  Talking about future arrangements.</w:t>
            </w:r>
            <w:r>
              <w:rPr>
                <w:rFonts w:cs="Tahoma" w:ascii="Tahoma" w:hAnsi="Tahoma"/>
                <w:b/>
                <w:lang w:val="en-US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  <w:lang w:val="en-US"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</w:rPr>
              <w:t xml:space="preserve">Grammar: </w:t>
            </w:r>
            <w:r>
              <w:rPr>
                <w:rFonts w:cs="Tahoma" w:ascii="Tahoma" w:hAnsi="Tahoma"/>
                <w:b w:val="false"/>
                <w:bCs w:val="false"/>
              </w:rPr>
              <w:t>Present continuous.  Present simple vs present continuous. Present continuous: future.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Tahoma" w:hAnsi="Tahoma" w:cs="Tahoma"/>
              </w:rPr>
            </w:pPr>
            <w:r>
              <w:rPr/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80"/>
        <w:gridCol w:w="1464"/>
        <w:gridCol w:w="4218"/>
      </w:tblGrid>
      <w:tr>
        <w:trPr/>
        <w:tc>
          <w:tcPr>
            <w:tcW w:w="3980" w:type="dxa"/>
            <w:tcBorders/>
          </w:tcPr>
          <w:p>
            <w:pPr>
              <w:pStyle w:val="Normal"/>
              <w:widowControl w:val="false"/>
              <w:ind w:left="1416" w:hanging="1416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Piombino,  </w:t>
            </w:r>
            <w:r>
              <w:rPr>
                <w:rFonts w:cs="Tahoma" w:ascii="Tahoma" w:hAnsi="Tahoma"/>
              </w:rPr>
              <w:t>giugno 2023</w:t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Insegnante/i</w:t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cs="Tahoma" w:ascii="Tahoma" w:hAnsi="Tahoma"/>
                <w:sz w:val="20"/>
                <w:szCs w:val="20"/>
                <w:u w:val="single"/>
              </w:rPr>
              <w:t>Monica  Ruggeri</w:t>
            </w:r>
          </w:p>
        </w:tc>
      </w:tr>
      <w:tr>
        <w:trPr/>
        <w:tc>
          <w:tcPr>
            <w:tcW w:w="3980" w:type="dxa"/>
            <w:tcBorders/>
          </w:tcPr>
          <w:p>
            <w:pPr>
              <w:pStyle w:val="Default"/>
              <w:widowControl w:val="false"/>
              <w:ind w:left="-96" w:hanging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/>
          </w:tcPr>
          <w:p>
            <w:pPr>
              <w:pStyle w:val="Default"/>
              <w:widowControl w:val="false"/>
              <w:spacing w:before="480" w:after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4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849" w:gutter="0" w:header="360" w:top="2694" w:footer="225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Oxford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</w:r>
  </w:p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01105" cy="1003300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ab/>
    </w:r>
  </w:p>
  <w:p>
    <w:pPr>
      <w:pStyle w:val="Normal"/>
      <w:tabs>
        <w:tab w:val="clear" w:pos="720"/>
        <w:tab w:val="right" w:pos="9214" w:leader="none"/>
      </w:tabs>
      <w:spacing w:before="20" w:after="0"/>
      <w:ind w:left="709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</w:r>
  </w:p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01105" cy="1003300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ab/>
    </w:r>
  </w:p>
  <w:p>
    <w:pPr>
      <w:pStyle w:val="Normal"/>
      <w:tabs>
        <w:tab w:val="clear" w:pos="720"/>
        <w:tab w:val="right" w:pos="9214" w:leader="none"/>
      </w:tabs>
      <w:spacing w:before="20" w:after="0"/>
      <w:ind w:left="709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-749300</wp:posOffset>
          </wp:positionH>
          <wp:positionV relativeFrom="paragraph">
            <wp:posOffset>-367665</wp:posOffset>
          </wp:positionV>
          <wp:extent cx="7625080" cy="162052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62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tabs>
        <w:tab w:val="clear" w:pos="720"/>
        <w:tab w:val="left" w:pos="5988" w:leader="none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>
    <w:pPr>
      <w:pStyle w:val="Normal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Oxford" w:cs="Oxford" w:ascii="Oxford" w:hAnsi="Oxford"/>
        <w:b/>
      </w:rPr>
      <w:tab/>
    </w:r>
    <w:r>
      <w:rPr/>
      <w:t xml:space="preserve"> </w:t>
    </w:r>
  </w:p>
  <w:p>
    <w:pPr>
      <w:pStyle w:val="Normal"/>
      <w:tabs>
        <w:tab w:val="clear" w:pos="720"/>
        <w:tab w:val="center" w:pos="8647" w:leader="none"/>
      </w:tabs>
      <w:ind w:left="709" w:hanging="0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Verdana" w:cs="Verdana" w:ascii="Verdana" w:hAnsi="Verdana"/>
        <w:i/>
        <w:color w:val="4F81BD"/>
        <w:sz w:val="16"/>
        <w:szCs w:val="16"/>
        <w:u w:val="singl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-749300</wp:posOffset>
          </wp:positionH>
          <wp:positionV relativeFrom="paragraph">
            <wp:posOffset>-367665</wp:posOffset>
          </wp:positionV>
          <wp:extent cx="7625080" cy="162052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62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tabs>
        <w:tab w:val="clear" w:pos="720"/>
        <w:tab w:val="left" w:pos="5988" w:leader="none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>
    <w:pPr>
      <w:pStyle w:val="Normal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Oxford" w:cs="Oxford" w:ascii="Oxford" w:hAnsi="Oxford"/>
        <w:b/>
      </w:rPr>
      <w:tab/>
    </w:r>
    <w:r>
      <w:rPr/>
      <w:t xml:space="preserve"> </w:t>
    </w:r>
  </w:p>
  <w:p>
    <w:pPr>
      <w:pStyle w:val="Normal"/>
      <w:tabs>
        <w:tab w:val="clear" w:pos="720"/>
        <w:tab w:val="center" w:pos="8647" w:leader="none"/>
      </w:tabs>
      <w:ind w:left="709" w:hanging="0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Verdana" w:cs="Verdana" w:ascii="Verdana" w:hAnsi="Verdana"/>
        <w:i/>
        <w:color w:val="4F81BD"/>
        <w:sz w:val="16"/>
        <w:szCs w:val="16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2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6a02d3"/>
    <w:pPr>
      <w:keepNext w:val="true"/>
      <w:outlineLvl w:val="0"/>
    </w:pPr>
    <w:rPr>
      <w:rFonts w:ascii="Arial Narrow" w:hAnsi="Arial Narrow" w:eastAsia="Arial Narrow" w:cs="Arial Narrow"/>
      <w:sz w:val="30"/>
      <w:szCs w:val="30"/>
    </w:rPr>
  </w:style>
  <w:style w:type="paragraph" w:styleId="Titolo2">
    <w:name w:val="Heading 2"/>
    <w:basedOn w:val="Normal"/>
    <w:next w:val="Normal"/>
    <w:qFormat/>
    <w:rsid w:val="006a02d3"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itolo3">
    <w:name w:val="Heading 3"/>
    <w:basedOn w:val="Normal"/>
    <w:next w:val="Normal"/>
    <w:qFormat/>
    <w:rsid w:val="006a02d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rsid w:val="006a02d3"/>
    <w:pPr>
      <w:keepNext w:val="true"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"/>
    <w:next w:val="Normal"/>
    <w:qFormat/>
    <w:rsid w:val="006a02d3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rsid w:val="006a02d3"/>
    <w:pPr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94a63"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rsid w:val="006a02d3"/>
    <w:pPr>
      <w:jc w:val="center"/>
    </w:pPr>
    <w:rPr>
      <w:b/>
      <w:sz w:val="24"/>
      <w:szCs w:val="24"/>
    </w:rPr>
  </w:style>
  <w:style w:type="paragraph" w:styleId="Sottotitolo">
    <w:name w:val="Subtitle"/>
    <w:basedOn w:val="Normal"/>
    <w:next w:val="Normal"/>
    <w:qFormat/>
    <w:rsid w:val="006a02d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894a6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894a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bd5193"/>
    <w:pPr>
      <w:spacing w:before="0" w:after="0"/>
      <w:ind w:left="720" w:hanging="0"/>
      <w:contextualSpacing/>
    </w:pPr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02d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LibreOffice/7.4.3.2$Windows_X86_64 LibreOffice_project/1048a8393ae2eeec98dff31b5c133c5f1d08b890</Application>
  <AppVersion>15.0000</AppVersion>
  <Pages>2</Pages>
  <Words>364</Words>
  <Characters>2190</Characters>
  <CharactersWithSpaces>2589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2022-06-12T16:52:00Z</dcterms:created>
  <dc:creator>PC</dc:creator>
  <dc:description/>
  <dc:language>it-IT</dc:language>
  <cp:lastModifiedBy/>
  <dcterms:modified xsi:type="dcterms:W3CDTF">2023-05-23T19:43:51Z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