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9CD1" w14:textId="77777777" w:rsidR="006B053C" w:rsidRDefault="006B053C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71C401A6" w14:textId="77777777" w:rsidR="006B053C" w:rsidRDefault="00A67C1E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78023BC" w14:textId="4F17DC16" w:rsidR="006B053C" w:rsidRDefault="00A67C1E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</w:t>
      </w:r>
      <w:r w:rsidR="00FA3E23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>/20</w:t>
      </w:r>
      <w:r w:rsidR="002D4692">
        <w:rPr>
          <w:rFonts w:ascii="Tahoma" w:hAnsi="Tahoma" w:cs="Tahoma"/>
          <w:b/>
        </w:rPr>
        <w:t>2</w:t>
      </w:r>
      <w:r w:rsidR="00FA3E23">
        <w:rPr>
          <w:rFonts w:ascii="Tahoma" w:hAnsi="Tahoma" w:cs="Tahoma"/>
          <w:b/>
        </w:rPr>
        <w:t>2</w:t>
      </w:r>
    </w:p>
    <w:p w14:paraId="59E7A276" w14:textId="77777777" w:rsidR="006B053C" w:rsidRDefault="006B053C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7893"/>
      </w:tblGrid>
      <w:tr w:rsidR="006B053C" w14:paraId="1530BD1A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50676E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9CA346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Religione Cattolica</w:t>
            </w:r>
          </w:p>
        </w:tc>
      </w:tr>
      <w:tr w:rsidR="006B053C" w14:paraId="3B74B9AD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D34DEA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60B7B8" w14:textId="647A2846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="00431AC7">
              <w:rPr>
                <w:rFonts w:ascii="Tahoma" w:hAnsi="Tahoma" w:cs="Tahoma"/>
                <w:b/>
              </w:rPr>
              <w:t>ART SCP-SSS</w:t>
            </w:r>
          </w:p>
        </w:tc>
      </w:tr>
      <w:tr w:rsidR="006B053C" w14:paraId="14AB1D8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0405A8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59AF69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Enrica Canaccini</w:t>
            </w:r>
          </w:p>
        </w:tc>
      </w:tr>
    </w:tbl>
    <w:p w14:paraId="03985102" w14:textId="77777777" w:rsidR="006B053C" w:rsidRDefault="006B053C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039"/>
        <w:gridCol w:w="4968"/>
      </w:tblGrid>
      <w:tr w:rsidR="006B053C" w14:paraId="4D5BF139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687D77" w14:textId="77777777" w:rsidR="006B053C" w:rsidRDefault="00A67C1E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14A1F980" w14:textId="77777777" w:rsidR="006B053C" w:rsidRDefault="00A67C1E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ED70FA" w14:textId="77777777" w:rsidR="006B053C" w:rsidRDefault="00A67C1E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4413F99E" w14:textId="77777777" w:rsidR="006B053C" w:rsidRDefault="00A67C1E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6B053C" w14:paraId="3911F035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41F4D7" w14:textId="77777777" w:rsidR="006B053C" w:rsidRDefault="00A67C1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5AD3D8" w14:textId="77777777" w:rsidR="006B053C" w:rsidRDefault="00A67C1E">
            <w:pPr>
              <w:pStyle w:val="Textbody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/>
                <w:b/>
                <w:color w:val="000000"/>
                <w:sz w:val="24"/>
              </w:rPr>
              <w:t>L’etica della vita</w:t>
            </w:r>
          </w:p>
          <w:p w14:paraId="137DC2FD" w14:textId="77777777" w:rsidR="006B053C" w:rsidRDefault="006B053C">
            <w:pPr>
              <w:pStyle w:val="Standard"/>
              <w:rPr>
                <w:rFonts w:ascii="Tahoma" w:hAnsi="Tahoma" w:cs="Tahoma"/>
                <w:b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AE1C41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rFonts w:cs="Tahoma"/>
                <w:color w:val="000000"/>
                <w:sz w:val="24"/>
              </w:rPr>
              <w:t>-L’importanza dell’etica nella formazione e nella crescita di un individuo responsabile.</w:t>
            </w:r>
          </w:p>
          <w:p w14:paraId="647EDA3B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-Le diverse scelte etiche.</w:t>
            </w:r>
          </w:p>
          <w:p w14:paraId="7186E37F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libertà e l’arbitrio, lo spontaneismo e la coscienza, il formalismo e la moralità.</w:t>
            </w:r>
          </w:p>
          <w:p w14:paraId="5ED265B6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vita umana è inviolabile e sacra.</w:t>
            </w:r>
          </w:p>
          <w:p w14:paraId="4894EA95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riflessione della chiesa nella difesa della vita, di ogni vita.</w:t>
            </w:r>
          </w:p>
          <w:p w14:paraId="13F82C73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bioetica: un affare di stato.</w:t>
            </w:r>
          </w:p>
          <w:p w14:paraId="32CDF4D8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-L’eutanasia.</w:t>
            </w:r>
          </w:p>
          <w:p w14:paraId="2236DDBC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legge sul Testamento Biologico.</w:t>
            </w:r>
          </w:p>
          <w:p w14:paraId="2DE531EA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-L’interruzione volontaria di gravidanza.</w:t>
            </w:r>
          </w:p>
          <w:p w14:paraId="4CB8B5D3" w14:textId="0FCE384C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legittima difesa.</w:t>
            </w:r>
          </w:p>
          <w:p w14:paraId="755273F4" w14:textId="694390F1" w:rsidR="002D4692" w:rsidRDefault="002D4692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-I mezzi anticoncezionali e i metodi naturali</w:t>
            </w:r>
          </w:p>
          <w:p w14:paraId="652434FE" w14:textId="77777777" w:rsidR="006B053C" w:rsidRDefault="006B053C">
            <w:pPr>
              <w:pStyle w:val="Textbody"/>
              <w:rPr>
                <w:color w:val="000000"/>
                <w:sz w:val="24"/>
              </w:rPr>
            </w:pPr>
          </w:p>
        </w:tc>
      </w:tr>
      <w:tr w:rsidR="006B053C" w14:paraId="5B0C9124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38E55E" w14:textId="77777777" w:rsidR="006B053C" w:rsidRDefault="00A67C1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C3FEE6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cs="Tahoma"/>
                <w:b/>
                <w:color w:val="000000"/>
                <w:sz w:val="24"/>
              </w:rPr>
              <w:t xml:space="preserve">La responsabilità dell’uomo verso </w:t>
            </w:r>
            <w:proofErr w:type="gramStart"/>
            <w:r>
              <w:rPr>
                <w:rFonts w:cs="Tahoma"/>
                <w:b/>
                <w:color w:val="000000"/>
                <w:sz w:val="24"/>
              </w:rPr>
              <w:t>se</w:t>
            </w:r>
            <w:proofErr w:type="gramEnd"/>
            <w:r>
              <w:rPr>
                <w:rFonts w:cs="Tahoma"/>
                <w:b/>
                <w:color w:val="000000"/>
                <w:sz w:val="24"/>
              </w:rPr>
              <w:t xml:space="preserve"> stesso, gli altri, il mondo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16766C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-I diritti fondamentali: all’uguaglianza, alla libertà, all’istruzione, al lavoro e alla salute.</w:t>
            </w:r>
          </w:p>
          <w:p w14:paraId="33CA16A7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non violenza e l’obiezione di coscienza.</w:t>
            </w:r>
          </w:p>
          <w:p w14:paraId="5DCF6A1A" w14:textId="2D1FE325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-Il volontariato: “progetto di sensibilizzazione alla donazione del sangue” e “doposcuola cittadino”</w:t>
            </w:r>
            <w:r w:rsidR="00FA3E23">
              <w:rPr>
                <w:color w:val="000000"/>
                <w:sz w:val="24"/>
              </w:rPr>
              <w:t xml:space="preserve"> svolto in terza</w:t>
            </w:r>
            <w:r w:rsidR="006C156D">
              <w:rPr>
                <w:color w:val="000000"/>
                <w:sz w:val="24"/>
              </w:rPr>
              <w:t>.</w:t>
            </w:r>
          </w:p>
          <w:p w14:paraId="79265BA8" w14:textId="6A39F16F" w:rsidR="006B053C" w:rsidRDefault="00A67C1E">
            <w:pPr>
              <w:pStyle w:val="Textbody"/>
            </w:pPr>
            <w:r>
              <w:rPr>
                <w:color w:val="000000"/>
                <w:sz w:val="24"/>
              </w:rPr>
              <w:t>-</w:t>
            </w:r>
            <w:r w:rsidR="002D4692">
              <w:rPr>
                <w:color w:val="000000"/>
                <w:sz w:val="24"/>
              </w:rPr>
              <w:t>La Dichiarazione universale dei diritti umani</w:t>
            </w:r>
          </w:p>
          <w:p w14:paraId="4F9731AB" w14:textId="4A329381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 w:rsidR="002D4692">
              <w:rPr>
                <w:color w:val="000000"/>
                <w:sz w:val="24"/>
              </w:rPr>
              <w:t xml:space="preserve">L’Agenda 2030 e </w:t>
            </w:r>
            <w:r w:rsidR="00FA3E23">
              <w:rPr>
                <w:color w:val="000000"/>
                <w:sz w:val="24"/>
              </w:rPr>
              <w:t>i 17 obiettivi di sviluppo sostenibile</w:t>
            </w:r>
            <w:r w:rsidR="002D4692">
              <w:rPr>
                <w:color w:val="000000"/>
                <w:sz w:val="24"/>
              </w:rPr>
              <w:t xml:space="preserve"> </w:t>
            </w:r>
            <w:r w:rsidR="00FA3E23">
              <w:rPr>
                <w:color w:val="000000"/>
                <w:sz w:val="24"/>
              </w:rPr>
              <w:t>(</w:t>
            </w:r>
            <w:r w:rsidR="002D4692">
              <w:rPr>
                <w:color w:val="000000"/>
                <w:sz w:val="24"/>
              </w:rPr>
              <w:t>SDG</w:t>
            </w:r>
            <w:r w:rsidR="00FA3E23">
              <w:rPr>
                <w:color w:val="000000"/>
                <w:sz w:val="24"/>
              </w:rPr>
              <w:t>).</w:t>
            </w:r>
          </w:p>
          <w:p w14:paraId="49ED0DF0" w14:textId="4DD92FA6" w:rsidR="002D4692" w:rsidRDefault="002D4692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-L’Obiettivo di Sviluppo Sostenibile n.</w:t>
            </w:r>
            <w:r w:rsidR="00FA3E2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su</w:t>
            </w:r>
            <w:r w:rsidR="00FA3E23">
              <w:rPr>
                <w:color w:val="000000"/>
                <w:sz w:val="24"/>
              </w:rPr>
              <w:t>lla parità di genere</w:t>
            </w:r>
          </w:p>
          <w:p w14:paraId="0B05FE4F" w14:textId="1D9FC76D" w:rsidR="006B053C" w:rsidRDefault="002D4692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-Svolte numerose attività laboratoriali per approfondire l’argomento</w:t>
            </w:r>
            <w:r w:rsidR="00FA3E23">
              <w:rPr>
                <w:color w:val="000000"/>
                <w:sz w:val="24"/>
              </w:rPr>
              <w:t>.</w:t>
            </w:r>
          </w:p>
          <w:p w14:paraId="76594DDA" w14:textId="0EEAFC9B" w:rsidR="00FA3E23" w:rsidRDefault="00FA3E23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-Partecipazione al Meeting sui diritti umani, organizzato dalla Regione Toscana e Oxfam Italia.</w:t>
            </w:r>
          </w:p>
        </w:tc>
      </w:tr>
      <w:tr w:rsidR="006B053C" w14:paraId="371966C9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28F01E" w14:textId="77777777" w:rsidR="006B053C" w:rsidRDefault="00A67C1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9060CE" w14:textId="77777777" w:rsidR="006B053C" w:rsidRDefault="00A67C1E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cs="Tahoma"/>
                <w:b/>
                <w:color w:val="000000"/>
                <w:sz w:val="24"/>
              </w:rPr>
              <w:t>La Shoah e la Memoria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DE7143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L’antisemitismo ieri e oggi.</w:t>
            </w:r>
          </w:p>
          <w:p w14:paraId="3AABFA8C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-Il razzismo.</w:t>
            </w:r>
          </w:p>
          <w:p w14:paraId="72B79337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tragedia della Shoah e l’importanza della Memoria.</w:t>
            </w:r>
          </w:p>
          <w:p w14:paraId="07979454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-Il Fascismo. Le leggi razziali.</w:t>
            </w:r>
          </w:p>
          <w:p w14:paraId="5D220AFE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-La Resistenza in Italia.</w:t>
            </w:r>
          </w:p>
          <w:p w14:paraId="7E0CA01D" w14:textId="77777777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-L’Olocausto Italiano. Le Foibe. L’Esodo istriano-dalmata.</w:t>
            </w:r>
          </w:p>
          <w:p w14:paraId="2F336987" w14:textId="07C01024" w:rsidR="006B053C" w:rsidRDefault="00A67C1E">
            <w:pPr>
              <w:pStyle w:val="Textbod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-Partecipazione al</w:t>
            </w:r>
            <w:r w:rsidR="002D4692">
              <w:rPr>
                <w:color w:val="000000"/>
                <w:sz w:val="24"/>
              </w:rPr>
              <w:t xml:space="preserve"> Meeting del Giorno della Memoria a Firenze, organizzato dalla Regione Toscana e </w:t>
            </w:r>
            <w:r w:rsidR="00FA3E23">
              <w:rPr>
                <w:color w:val="000000"/>
                <w:sz w:val="24"/>
              </w:rPr>
              <w:t>dal Museo della deportazione di Prato</w:t>
            </w:r>
          </w:p>
          <w:p w14:paraId="02B58869" w14:textId="25DDECFB" w:rsidR="00FA3E23" w:rsidRDefault="00FA3E23">
            <w:pPr>
              <w:pStyle w:val="Textbody"/>
            </w:pPr>
            <w:r>
              <w:rPr>
                <w:color w:val="000000"/>
                <w:sz w:val="24"/>
              </w:rPr>
              <w:t>-La crisi e il conflitto Ucraina-Russia. Le sanzioni nei confronti della Russia.</w:t>
            </w:r>
          </w:p>
          <w:p w14:paraId="6264262D" w14:textId="77777777" w:rsidR="006B053C" w:rsidRDefault="006B053C">
            <w:pPr>
              <w:pStyle w:val="Textbody"/>
              <w:rPr>
                <w:color w:val="000000"/>
                <w:sz w:val="24"/>
              </w:rPr>
            </w:pPr>
          </w:p>
        </w:tc>
      </w:tr>
    </w:tbl>
    <w:p w14:paraId="64891013" w14:textId="77777777" w:rsidR="006B053C" w:rsidRDefault="006B053C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0"/>
        <w:gridCol w:w="1463"/>
        <w:gridCol w:w="4219"/>
      </w:tblGrid>
      <w:tr w:rsidR="006B053C" w14:paraId="6EBCE6B1" w14:textId="77777777">
        <w:trPr>
          <w:jc w:val="center"/>
        </w:trPr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87AF" w14:textId="29295B30" w:rsidR="006B053C" w:rsidRDefault="00A67C1E"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Piombino, </w:t>
            </w:r>
            <w:r w:rsidR="00FA3E23">
              <w:rPr>
                <w:rFonts w:ascii="Tahoma" w:hAnsi="Tahoma" w:cs="Tahoma"/>
              </w:rPr>
              <w:t>17</w:t>
            </w:r>
            <w:r>
              <w:rPr>
                <w:rFonts w:ascii="Tahoma" w:hAnsi="Tahoma" w:cs="Tahoma"/>
              </w:rPr>
              <w:t xml:space="preserve"> giugno 20</w:t>
            </w:r>
            <w:r w:rsidR="002D4692">
              <w:rPr>
                <w:rFonts w:ascii="Tahoma" w:hAnsi="Tahoma" w:cs="Tahoma"/>
              </w:rPr>
              <w:t>2</w:t>
            </w:r>
            <w:r w:rsidR="00FA3E23">
              <w:rPr>
                <w:rFonts w:ascii="Tahoma" w:hAnsi="Tahoma" w:cs="Tahoma"/>
              </w:rPr>
              <w:t>2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3C29" w14:textId="77777777" w:rsidR="006B053C" w:rsidRDefault="006B053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6D6" w14:textId="77777777" w:rsidR="006B053C" w:rsidRDefault="00A67C1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</w:t>
            </w:r>
          </w:p>
        </w:tc>
      </w:tr>
      <w:tr w:rsidR="006B053C" w14:paraId="6F6687CE" w14:textId="77777777">
        <w:trPr>
          <w:trHeight w:val="493"/>
          <w:jc w:val="center"/>
        </w:trPr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042B" w14:textId="77777777" w:rsidR="006B053C" w:rsidRDefault="006B053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C6CD" w14:textId="77777777" w:rsidR="006B053C" w:rsidRDefault="006B053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96DE" w14:textId="082F53D5" w:rsidR="006B053C" w:rsidRDefault="002D46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A67C1E">
              <w:rPr>
                <w:rFonts w:ascii="Tahoma" w:hAnsi="Tahoma" w:cs="Tahoma"/>
                <w:sz w:val="20"/>
                <w:szCs w:val="20"/>
              </w:rPr>
              <w:t>Prof.ssa Enrica Canaccini</w:t>
            </w:r>
          </w:p>
        </w:tc>
      </w:tr>
    </w:tbl>
    <w:p w14:paraId="4B74DCC7" w14:textId="77777777" w:rsidR="006B053C" w:rsidRDefault="006B053C">
      <w:pPr>
        <w:pStyle w:val="Standard"/>
        <w:rPr>
          <w:rFonts w:ascii="Tahoma" w:hAnsi="Tahoma" w:cs="Tahoma"/>
          <w:sz w:val="4"/>
          <w:szCs w:val="4"/>
        </w:rPr>
      </w:pPr>
    </w:p>
    <w:p w14:paraId="5D468A58" w14:textId="77777777" w:rsidR="006B053C" w:rsidRDefault="006B053C">
      <w:pPr>
        <w:pStyle w:val="Standard"/>
      </w:pPr>
    </w:p>
    <w:sectPr w:rsidR="006B053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E126" w14:textId="77777777" w:rsidR="00AA32EA" w:rsidRDefault="00AA32EA">
      <w:r>
        <w:separator/>
      </w:r>
    </w:p>
  </w:endnote>
  <w:endnote w:type="continuationSeparator" w:id="0">
    <w:p w14:paraId="402D3B43" w14:textId="77777777" w:rsidR="00AA32EA" w:rsidRDefault="00AA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xford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C55" w14:textId="77777777" w:rsidR="00A155F8" w:rsidRDefault="00A67C1E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2AA311B" w14:textId="77777777" w:rsidR="00A155F8" w:rsidRDefault="00AA32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1259" w14:textId="77777777" w:rsidR="00A155F8" w:rsidRDefault="00AA32EA">
    <w:pPr>
      <w:pStyle w:val="Standard"/>
      <w:tabs>
        <w:tab w:val="center" w:pos="5528"/>
        <w:tab w:val="right" w:pos="9923"/>
        <w:tab w:val="right" w:pos="10347"/>
      </w:tabs>
      <w:ind w:left="709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1467" w14:textId="77777777" w:rsidR="00AA32EA" w:rsidRDefault="00AA32EA">
      <w:r>
        <w:rPr>
          <w:color w:val="000000"/>
        </w:rPr>
        <w:separator/>
      </w:r>
    </w:p>
  </w:footnote>
  <w:footnote w:type="continuationSeparator" w:id="0">
    <w:p w14:paraId="61075457" w14:textId="77777777" w:rsidR="00AA32EA" w:rsidRDefault="00AA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69BC" w14:textId="77777777" w:rsidR="00A155F8" w:rsidRDefault="00A67C1E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384C" w14:textId="77777777" w:rsidR="00A155F8" w:rsidRDefault="00A67C1E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41F6776" wp14:editId="53D0E9BD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8877C7" w14:textId="77777777" w:rsidR="00A155F8" w:rsidRDefault="00A67C1E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0A3E9A1" wp14:editId="7B468387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E67E1AA" w14:textId="77777777" w:rsidR="00A155F8" w:rsidRDefault="00AA32EA">
    <w:pPr>
      <w:pStyle w:val="Standard"/>
      <w:rPr>
        <w:sz w:val="24"/>
        <w:szCs w:val="24"/>
      </w:rPr>
    </w:pPr>
  </w:p>
  <w:p w14:paraId="6248FE76" w14:textId="77777777" w:rsidR="00A155F8" w:rsidRDefault="00AA32EA">
    <w:pPr>
      <w:pStyle w:val="Standard"/>
      <w:rPr>
        <w:sz w:val="24"/>
        <w:szCs w:val="24"/>
      </w:rPr>
    </w:pPr>
  </w:p>
  <w:p w14:paraId="2556EE8D" w14:textId="77777777" w:rsidR="00A155F8" w:rsidRDefault="00A67C1E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30BB2B" wp14:editId="77893476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130A7077" w14:textId="77777777" w:rsidR="00A155F8" w:rsidRDefault="00A67C1E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65AE9CE2" wp14:editId="76C57A6B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2894586" w14:textId="77777777" w:rsidR="00A155F8" w:rsidRDefault="00A67C1E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373CD350" w14:textId="77777777" w:rsidR="00A155F8" w:rsidRDefault="00A67C1E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33836F4B" w14:textId="77777777" w:rsidR="00A155F8" w:rsidRDefault="00A67C1E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545151CF" w14:textId="77777777" w:rsidR="00A155F8" w:rsidRDefault="00A67C1E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4EBC4991" w14:textId="77777777" w:rsidR="00A155F8" w:rsidRDefault="00AA32EA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21A"/>
    <w:multiLevelType w:val="multilevel"/>
    <w:tmpl w:val="DE060CF0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A77C47"/>
    <w:multiLevelType w:val="multilevel"/>
    <w:tmpl w:val="FEB89464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FC2890"/>
    <w:multiLevelType w:val="multilevel"/>
    <w:tmpl w:val="C95AF510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8B0BF8"/>
    <w:multiLevelType w:val="multilevel"/>
    <w:tmpl w:val="CE0652C6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2D3DD1"/>
    <w:multiLevelType w:val="multilevel"/>
    <w:tmpl w:val="62DAC7AA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EFB429F"/>
    <w:multiLevelType w:val="multilevel"/>
    <w:tmpl w:val="3B5C8872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6" w15:restartNumberingAfterBreak="0">
    <w:nsid w:val="1FDD18A7"/>
    <w:multiLevelType w:val="multilevel"/>
    <w:tmpl w:val="040CAAF6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FF12906"/>
    <w:multiLevelType w:val="multilevel"/>
    <w:tmpl w:val="2F16A9DA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252006A2"/>
    <w:multiLevelType w:val="multilevel"/>
    <w:tmpl w:val="3A068162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2B7D1961"/>
    <w:multiLevelType w:val="multilevel"/>
    <w:tmpl w:val="921CC8B2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A312A68"/>
    <w:multiLevelType w:val="multilevel"/>
    <w:tmpl w:val="114ABFF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B0A2A50"/>
    <w:multiLevelType w:val="multilevel"/>
    <w:tmpl w:val="0DAAB492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40BA523D"/>
    <w:multiLevelType w:val="multilevel"/>
    <w:tmpl w:val="6B52AB3E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71B089B"/>
    <w:multiLevelType w:val="multilevel"/>
    <w:tmpl w:val="80A843A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9603204"/>
    <w:multiLevelType w:val="multilevel"/>
    <w:tmpl w:val="24B23C54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D13610"/>
    <w:multiLevelType w:val="multilevel"/>
    <w:tmpl w:val="905E0AC8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0713888"/>
    <w:multiLevelType w:val="multilevel"/>
    <w:tmpl w:val="07688F2A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7" w15:restartNumberingAfterBreak="0">
    <w:nsid w:val="592F3A53"/>
    <w:multiLevelType w:val="multilevel"/>
    <w:tmpl w:val="6DC6BAA0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5C934EB5"/>
    <w:multiLevelType w:val="multilevel"/>
    <w:tmpl w:val="9692DEC4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ED43DFF"/>
    <w:multiLevelType w:val="multilevel"/>
    <w:tmpl w:val="65C46F3C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59E1807"/>
    <w:multiLevelType w:val="multilevel"/>
    <w:tmpl w:val="D1E48F30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64E0B8E"/>
    <w:multiLevelType w:val="multilevel"/>
    <w:tmpl w:val="D4625E50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8316E27"/>
    <w:multiLevelType w:val="multilevel"/>
    <w:tmpl w:val="1D72089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8EC7C60"/>
    <w:multiLevelType w:val="multilevel"/>
    <w:tmpl w:val="A98C0430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4" w15:restartNumberingAfterBreak="0">
    <w:nsid w:val="69941F0E"/>
    <w:multiLevelType w:val="multilevel"/>
    <w:tmpl w:val="0C2A1864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C606D45"/>
    <w:multiLevelType w:val="multilevel"/>
    <w:tmpl w:val="A2AAE7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5C56825"/>
    <w:multiLevelType w:val="multilevel"/>
    <w:tmpl w:val="2D28E134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75E640D5"/>
    <w:multiLevelType w:val="multilevel"/>
    <w:tmpl w:val="F8C6695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7D4643A"/>
    <w:multiLevelType w:val="multilevel"/>
    <w:tmpl w:val="C54813F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79161DA4"/>
    <w:multiLevelType w:val="multilevel"/>
    <w:tmpl w:val="A0B8648A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CAB11AE"/>
    <w:multiLevelType w:val="multilevel"/>
    <w:tmpl w:val="F2765F32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EDF7E39"/>
    <w:multiLevelType w:val="multilevel"/>
    <w:tmpl w:val="29A635AE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5"/>
  </w:num>
  <w:num w:numId="4">
    <w:abstractNumId w:val="10"/>
  </w:num>
  <w:num w:numId="5">
    <w:abstractNumId w:val="14"/>
  </w:num>
  <w:num w:numId="6">
    <w:abstractNumId w:val="24"/>
  </w:num>
  <w:num w:numId="7">
    <w:abstractNumId w:val="31"/>
  </w:num>
  <w:num w:numId="8">
    <w:abstractNumId w:val="22"/>
  </w:num>
  <w:num w:numId="9">
    <w:abstractNumId w:val="12"/>
  </w:num>
  <w:num w:numId="10">
    <w:abstractNumId w:val="30"/>
  </w:num>
  <w:num w:numId="11">
    <w:abstractNumId w:val="15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28"/>
  </w:num>
  <w:num w:numId="17">
    <w:abstractNumId w:val="0"/>
  </w:num>
  <w:num w:numId="18">
    <w:abstractNumId w:val="18"/>
  </w:num>
  <w:num w:numId="19">
    <w:abstractNumId w:val="13"/>
  </w:num>
  <w:num w:numId="20">
    <w:abstractNumId w:val="20"/>
  </w:num>
  <w:num w:numId="21">
    <w:abstractNumId w:val="21"/>
  </w:num>
  <w:num w:numId="22">
    <w:abstractNumId w:val="16"/>
  </w:num>
  <w:num w:numId="23">
    <w:abstractNumId w:val="17"/>
  </w:num>
  <w:num w:numId="24">
    <w:abstractNumId w:val="7"/>
  </w:num>
  <w:num w:numId="25">
    <w:abstractNumId w:val="19"/>
  </w:num>
  <w:num w:numId="26">
    <w:abstractNumId w:val="29"/>
  </w:num>
  <w:num w:numId="27">
    <w:abstractNumId w:val="11"/>
  </w:num>
  <w:num w:numId="28">
    <w:abstractNumId w:val="26"/>
  </w:num>
  <w:num w:numId="29">
    <w:abstractNumId w:val="4"/>
  </w:num>
  <w:num w:numId="30">
    <w:abstractNumId w:val="9"/>
  </w:num>
  <w:num w:numId="31">
    <w:abstractNumId w:val="23"/>
  </w:num>
  <w:num w:numId="32">
    <w:abstractNumId w:val="27"/>
  </w:num>
  <w:num w:numId="33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3C"/>
    <w:rsid w:val="00102B3D"/>
    <w:rsid w:val="00120D1E"/>
    <w:rsid w:val="001A3608"/>
    <w:rsid w:val="00274469"/>
    <w:rsid w:val="002D4692"/>
    <w:rsid w:val="00431AC7"/>
    <w:rsid w:val="00657FB4"/>
    <w:rsid w:val="006B053C"/>
    <w:rsid w:val="006C156D"/>
    <w:rsid w:val="00700527"/>
    <w:rsid w:val="00A67C1E"/>
    <w:rsid w:val="00A846A9"/>
    <w:rsid w:val="00AA32EA"/>
    <w:rsid w:val="00B24EC4"/>
    <w:rsid w:val="00D30958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972"/>
  <w15:docId w15:val="{D0429D80-A833-4D94-800B-9C73493C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Enrica</cp:lastModifiedBy>
  <cp:revision>4</cp:revision>
  <cp:lastPrinted>2018-03-14T08:50:00Z</cp:lastPrinted>
  <dcterms:created xsi:type="dcterms:W3CDTF">2022-06-17T16:15:00Z</dcterms:created>
  <dcterms:modified xsi:type="dcterms:W3CDTF">2022-06-17T16:16:00Z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