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6252" w14:textId="77777777" w:rsidR="00801C4E" w:rsidRDefault="00265BDD" w:rsidP="00265BDD">
      <w:pPr>
        <w:pStyle w:val="Intestazione"/>
        <w:tabs>
          <w:tab w:val="clear" w:pos="9638"/>
          <w:tab w:val="left" w:pos="4956"/>
          <w:tab w:val="left" w:pos="5664"/>
          <w:tab w:val="left" w:pos="6372"/>
          <w:tab w:val="left" w:pos="7080"/>
        </w:tabs>
        <w:spacing w:before="120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ab/>
      </w:r>
      <w:r>
        <w:rPr>
          <w:rFonts w:ascii="Tahoma" w:hAnsi="Tahoma" w:cs="Tahoma"/>
          <w:b/>
          <w:caps/>
        </w:rPr>
        <w:tab/>
      </w:r>
      <w:r>
        <w:rPr>
          <w:rFonts w:ascii="Tahoma" w:hAnsi="Tahoma" w:cs="Tahoma"/>
          <w:b/>
          <w:caps/>
        </w:rPr>
        <w:tab/>
      </w:r>
      <w:r>
        <w:rPr>
          <w:rFonts w:ascii="Tahoma" w:hAnsi="Tahoma" w:cs="Tahoma"/>
          <w:b/>
          <w:caps/>
        </w:rPr>
        <w:tab/>
      </w:r>
    </w:p>
    <w:p w14:paraId="09B2CCD8" w14:textId="77777777"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14:paraId="2B6920E9" w14:textId="3F1C729C" w:rsidR="00365AD3" w:rsidRDefault="00365AD3" w:rsidP="00365AD3">
      <w:pPr>
        <w:jc w:val="center"/>
        <w:rPr>
          <w:rFonts w:ascii="Tahoma" w:hAnsi="Tahoma" w:cs="Tahoma"/>
          <w:b/>
        </w:rPr>
      </w:pPr>
      <w:r w:rsidRPr="00CB5D35">
        <w:rPr>
          <w:rFonts w:ascii="Tahoma" w:hAnsi="Tahoma" w:cs="Tahoma"/>
          <w:b/>
        </w:rPr>
        <w:t>A.S. 20</w:t>
      </w:r>
      <w:r w:rsidR="008617D2">
        <w:rPr>
          <w:rFonts w:ascii="Tahoma" w:hAnsi="Tahoma" w:cs="Tahoma"/>
          <w:b/>
        </w:rPr>
        <w:t>20</w:t>
      </w:r>
      <w:r w:rsidRPr="00CB5D35">
        <w:rPr>
          <w:rFonts w:ascii="Tahoma" w:hAnsi="Tahoma" w:cs="Tahoma"/>
          <w:b/>
        </w:rPr>
        <w:t>/20</w:t>
      </w:r>
      <w:r w:rsidR="008617D2">
        <w:rPr>
          <w:rFonts w:ascii="Tahoma" w:hAnsi="Tahoma" w:cs="Tahoma"/>
          <w:b/>
        </w:rPr>
        <w:t>21</w:t>
      </w:r>
    </w:p>
    <w:p w14:paraId="7B204516" w14:textId="77777777"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365AD3" w:rsidRPr="00011A03" w14:paraId="489FACEF" w14:textId="77777777" w:rsidTr="000C311C">
        <w:trPr>
          <w:jc w:val="center"/>
        </w:trPr>
        <w:tc>
          <w:tcPr>
            <w:tcW w:w="1401" w:type="dxa"/>
            <w:vAlign w:val="center"/>
          </w:tcPr>
          <w:p w14:paraId="200750E9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14:paraId="53B7AE1F" w14:textId="77777777" w:rsidR="00365AD3" w:rsidRPr="00011A03" w:rsidRDefault="0022272F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MATEMATICA</w:t>
            </w:r>
          </w:p>
        </w:tc>
      </w:tr>
      <w:tr w:rsidR="00365AD3" w:rsidRPr="00011A03" w14:paraId="1BB7EF02" w14:textId="77777777" w:rsidTr="000C311C">
        <w:trPr>
          <w:jc w:val="center"/>
        </w:trPr>
        <w:tc>
          <w:tcPr>
            <w:tcW w:w="1401" w:type="dxa"/>
            <w:vAlign w:val="center"/>
          </w:tcPr>
          <w:p w14:paraId="30BA2637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14:paraId="7058DA34" w14:textId="2B16C893" w:rsidR="00365AD3" w:rsidRPr="00011A03" w:rsidRDefault="0022272F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5°</w:t>
            </w:r>
            <w:r w:rsidR="008617D2">
              <w:rPr>
                <w:rFonts w:ascii="Tahoma" w:hAnsi="Tahoma" w:cs="Tahoma"/>
                <w:b/>
              </w:rPr>
              <w:t>C</w:t>
            </w:r>
            <w:r w:rsidR="00CA5A9A">
              <w:rPr>
                <w:rFonts w:ascii="Tahoma" w:hAnsi="Tahoma" w:cs="Tahoma"/>
                <w:b/>
              </w:rPr>
              <w:t xml:space="preserve"> Articolata:</w:t>
            </w:r>
            <w:r>
              <w:rPr>
                <w:rFonts w:ascii="Tahoma" w:hAnsi="Tahoma" w:cs="Tahoma"/>
                <w:b/>
              </w:rPr>
              <w:t xml:space="preserve"> Servizi di</w:t>
            </w:r>
            <w:r w:rsidR="008617D2">
              <w:rPr>
                <w:rFonts w:ascii="Tahoma" w:hAnsi="Tahoma" w:cs="Tahoma"/>
                <w:b/>
              </w:rPr>
              <w:t xml:space="preserve"> Cucina</w:t>
            </w:r>
            <w:r w:rsidR="00CA5A9A">
              <w:rPr>
                <w:rFonts w:ascii="Tahoma" w:hAnsi="Tahoma" w:cs="Tahoma"/>
                <w:b/>
              </w:rPr>
              <w:t>-Servizi di Accoglienza Turistica.</w:t>
            </w:r>
          </w:p>
        </w:tc>
      </w:tr>
      <w:tr w:rsidR="00365AD3" w:rsidRPr="00011A03" w14:paraId="5B8370FD" w14:textId="77777777" w:rsidTr="000C311C">
        <w:trPr>
          <w:jc w:val="center"/>
        </w:trPr>
        <w:tc>
          <w:tcPr>
            <w:tcW w:w="1401" w:type="dxa"/>
            <w:vAlign w:val="center"/>
          </w:tcPr>
          <w:p w14:paraId="7A58EBC7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14:paraId="405A1925" w14:textId="77777777" w:rsidR="00365AD3" w:rsidRPr="00011A03" w:rsidRDefault="0022272F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Antonella Pisani</w:t>
            </w:r>
          </w:p>
        </w:tc>
      </w:tr>
      <w:tr w:rsidR="00365AD3" w:rsidRPr="00011A03" w14:paraId="67A805DC" w14:textId="77777777" w:rsidTr="0057093A">
        <w:trPr>
          <w:trHeight w:val="250"/>
          <w:jc w:val="center"/>
        </w:trPr>
        <w:tc>
          <w:tcPr>
            <w:tcW w:w="1401" w:type="dxa"/>
          </w:tcPr>
          <w:p w14:paraId="5C927DDD" w14:textId="77777777"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14:paraId="7AF36CF6" w14:textId="202CE316" w:rsidR="00365AD3" w:rsidRPr="00011A03" w:rsidRDefault="00A96545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Nuova Matematica a Colori Vol. 4    Aut. L. Sasso Ed. Petrini</w:t>
            </w:r>
            <w:r w:rsidR="0057093A">
              <w:rPr>
                <w:rFonts w:ascii="Tahoma" w:hAnsi="Tahoma" w:cs="Tahoma"/>
                <w:b/>
              </w:rPr>
              <w:t xml:space="preserve">   </w:t>
            </w:r>
          </w:p>
        </w:tc>
      </w:tr>
    </w:tbl>
    <w:p w14:paraId="33F5C9BA" w14:textId="77777777"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551"/>
        <w:gridCol w:w="6673"/>
      </w:tblGrid>
      <w:tr w:rsidR="00365AD3" w:rsidRPr="009A08DC" w14:paraId="7CD328C5" w14:textId="77777777" w:rsidTr="0057093A">
        <w:trPr>
          <w:jc w:val="center"/>
        </w:trPr>
        <w:tc>
          <w:tcPr>
            <w:tcW w:w="2989" w:type="dxa"/>
            <w:gridSpan w:val="2"/>
          </w:tcPr>
          <w:p w14:paraId="385F6620" w14:textId="6BCBA1C7" w:rsidR="00365AD3" w:rsidRPr="00D53FD5" w:rsidRDefault="00D53FD5" w:rsidP="00D53FD5">
            <w:pPr>
              <w:jc w:val="center"/>
              <w:rPr>
                <w:rFonts w:ascii="Tahoma" w:hAnsi="Tahoma" w:cs="Tahoma"/>
                <w:b/>
                <w:iCs/>
                <w:sz w:val="18"/>
              </w:rPr>
            </w:pPr>
            <w:r>
              <w:rPr>
                <w:rFonts w:ascii="Tahoma" w:hAnsi="Tahoma" w:cs="Tahoma"/>
                <w:b/>
                <w:iCs/>
                <w:sz w:val="18"/>
              </w:rPr>
              <w:t>MODULI</w:t>
            </w:r>
          </w:p>
        </w:tc>
        <w:tc>
          <w:tcPr>
            <w:tcW w:w="6673" w:type="dxa"/>
          </w:tcPr>
          <w:p w14:paraId="58F2FCA5" w14:textId="5C4F0244" w:rsidR="00365AD3" w:rsidRPr="00D53FD5" w:rsidRDefault="00D53FD5" w:rsidP="00D53FD5">
            <w:pPr>
              <w:jc w:val="center"/>
              <w:rPr>
                <w:rFonts w:ascii="Tahoma" w:hAnsi="Tahoma" w:cs="Tahoma"/>
                <w:b/>
                <w:iCs/>
                <w:sz w:val="18"/>
              </w:rPr>
            </w:pPr>
            <w:r>
              <w:rPr>
                <w:rFonts w:ascii="Tahoma" w:hAnsi="Tahoma" w:cs="Tahoma"/>
                <w:b/>
                <w:iCs/>
                <w:sz w:val="18"/>
              </w:rPr>
              <w:t>ARGOMENTI</w:t>
            </w:r>
          </w:p>
        </w:tc>
      </w:tr>
      <w:tr w:rsidR="00365AD3" w:rsidRPr="00B51DE7" w14:paraId="0827640E" w14:textId="77777777" w:rsidTr="0057093A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4BCFFDCF" w14:textId="77777777" w:rsidR="00365AD3" w:rsidRPr="00B84D2E" w:rsidRDefault="00365AD3" w:rsidP="00D53FD5">
            <w:pPr>
              <w:ind w:left="284"/>
              <w:rPr>
                <w:rFonts w:ascii="Tahoma" w:hAnsi="Tahoma" w:cs="Tahoma"/>
                <w:b/>
              </w:rPr>
            </w:pPr>
          </w:p>
        </w:tc>
        <w:tc>
          <w:tcPr>
            <w:tcW w:w="2551" w:type="dxa"/>
            <w:tcBorders>
              <w:left w:val="dashSmallGap" w:sz="4" w:space="0" w:color="auto"/>
            </w:tcBorders>
          </w:tcPr>
          <w:p w14:paraId="54C47294" w14:textId="2EB8A4EF" w:rsidR="00A96545" w:rsidRDefault="00A96545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Ripasso prima parte studio funzioni e ripasso tecniche del calcolo algebrico</w:t>
            </w:r>
          </w:p>
          <w:p w14:paraId="0F6C810B" w14:textId="20C71892" w:rsidR="0093472A" w:rsidRPr="00B84D2E" w:rsidRDefault="00543B76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  <w:r w:rsidR="0093472A">
              <w:rPr>
                <w:rFonts w:ascii="Tahoma" w:hAnsi="Tahoma" w:cs="Tahoma"/>
                <w:b/>
              </w:rPr>
              <w:t xml:space="preserve"> ore</w:t>
            </w:r>
          </w:p>
        </w:tc>
        <w:tc>
          <w:tcPr>
            <w:tcW w:w="6673" w:type="dxa"/>
          </w:tcPr>
          <w:p w14:paraId="267DDA61" w14:textId="3B863EBD" w:rsidR="00365AD3" w:rsidRDefault="00543B76" w:rsidP="003C551C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Saper ricavare informazioni da un grafico già disegnato</w:t>
            </w:r>
            <w:r w:rsidR="00A72117">
              <w:rPr>
                <w:rFonts w:ascii="Tahoma" w:hAnsi="Tahoma" w:cs="Tahoma"/>
              </w:rPr>
              <w:t>:</w:t>
            </w:r>
            <w:r w:rsidR="007474C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dominio, codominio, intervalli di positività e di monotonia.</w:t>
            </w:r>
          </w:p>
          <w:p w14:paraId="509F3E57" w14:textId="0F3BBA15" w:rsidR="00543B76" w:rsidRPr="009C602C" w:rsidRDefault="00543B76" w:rsidP="003C551C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Studio di funzioni razionali</w:t>
            </w:r>
            <w:r w:rsidR="00A72117">
              <w:rPr>
                <w:rFonts w:ascii="Tahoma" w:hAnsi="Tahoma" w:cs="Tahoma"/>
              </w:rPr>
              <w:t>: saper determinare il dominio, il segno e le intersezioni con gli assi.</w:t>
            </w:r>
          </w:p>
        </w:tc>
      </w:tr>
      <w:tr w:rsidR="00365AD3" w:rsidRPr="00B51DE7" w14:paraId="7FBCE941" w14:textId="77777777" w:rsidTr="0057093A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6A361565" w14:textId="77777777" w:rsidR="00365AD3" w:rsidRPr="00B84D2E" w:rsidRDefault="00365AD3" w:rsidP="00D53FD5">
            <w:pPr>
              <w:ind w:left="284"/>
              <w:rPr>
                <w:rFonts w:ascii="Tahoma" w:hAnsi="Tahoma" w:cs="Tahoma"/>
                <w:b/>
              </w:rPr>
            </w:pPr>
          </w:p>
        </w:tc>
        <w:tc>
          <w:tcPr>
            <w:tcW w:w="2551" w:type="dxa"/>
            <w:tcBorders>
              <w:left w:val="dashSmallGap" w:sz="4" w:space="0" w:color="auto"/>
            </w:tcBorders>
          </w:tcPr>
          <w:p w14:paraId="37DFB941" w14:textId="2E632138" w:rsidR="0093472A" w:rsidRDefault="0093472A" w:rsidP="000C311C">
            <w:pPr>
              <w:rPr>
                <w:rFonts w:ascii="Tahoma" w:hAnsi="Tahoma" w:cs="Tahoma"/>
                <w:b/>
              </w:rPr>
            </w:pPr>
          </w:p>
          <w:p w14:paraId="1CD2CC3B" w14:textId="6F89C717" w:rsidR="00806A2D" w:rsidRDefault="00543B76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Elementi di probabilità e statistica</w:t>
            </w:r>
          </w:p>
          <w:p w14:paraId="13A7B17F" w14:textId="678CB1EA" w:rsidR="00543B76" w:rsidRDefault="00543B76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16 ore</w:t>
            </w:r>
          </w:p>
          <w:p w14:paraId="5DF1B033" w14:textId="77777777" w:rsidR="00806A2D" w:rsidRPr="00B84D2E" w:rsidRDefault="00806A2D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673" w:type="dxa"/>
          </w:tcPr>
          <w:p w14:paraId="1C017A48" w14:textId="28FC3BAB" w:rsidR="00365AD3" w:rsidRPr="00B84D2E" w:rsidRDefault="00543B76" w:rsidP="009C602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3B06F9">
              <w:rPr>
                <w:rFonts w:ascii="Tahoma" w:hAnsi="Tahoma" w:cs="Tahoma"/>
              </w:rPr>
              <w:t>robabilità:</w:t>
            </w:r>
            <w:r w:rsidR="009C602C">
              <w:rPr>
                <w:rFonts w:ascii="Tahoma" w:hAnsi="Tahoma" w:cs="Tahoma"/>
              </w:rPr>
              <w:t xml:space="preserve"> d</w:t>
            </w:r>
            <w:r w:rsidR="00E761A5">
              <w:rPr>
                <w:rFonts w:ascii="Tahoma" w:hAnsi="Tahoma" w:cs="Tahoma"/>
              </w:rPr>
              <w:t>efinizione, probabilità totale ed</w:t>
            </w:r>
            <w:r w:rsidR="003B06F9">
              <w:rPr>
                <w:rFonts w:ascii="Tahoma" w:hAnsi="Tahoma" w:cs="Tahoma"/>
              </w:rPr>
              <w:t xml:space="preserve"> uso dei diagrammi ad albero e di tabelle per ex. sulla probabilità composta nel caso di eventi indipendenti o dipendenti. </w:t>
            </w:r>
            <w:r>
              <w:rPr>
                <w:rFonts w:ascii="Tahoma" w:hAnsi="Tahoma" w:cs="Tahoma"/>
              </w:rPr>
              <w:t xml:space="preserve">Saper interpretare grafici e tabelle. </w:t>
            </w:r>
            <w:r w:rsidR="003B06F9">
              <w:rPr>
                <w:rFonts w:ascii="Tahoma" w:hAnsi="Tahoma" w:cs="Tahoma"/>
              </w:rPr>
              <w:t xml:space="preserve"> </w:t>
            </w:r>
          </w:p>
        </w:tc>
      </w:tr>
      <w:tr w:rsidR="00806A2D" w:rsidRPr="00B51DE7" w14:paraId="426247CD" w14:textId="77777777" w:rsidTr="008C0312">
        <w:trPr>
          <w:trHeight w:val="2378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0D4D5F4C" w14:textId="77777777" w:rsidR="00806A2D" w:rsidRPr="00B84D2E" w:rsidRDefault="00806A2D" w:rsidP="00D53FD5">
            <w:pPr>
              <w:ind w:left="284"/>
              <w:rPr>
                <w:rFonts w:ascii="Tahoma" w:hAnsi="Tahoma" w:cs="Tahoma"/>
                <w:b/>
              </w:rPr>
            </w:pPr>
          </w:p>
        </w:tc>
        <w:tc>
          <w:tcPr>
            <w:tcW w:w="2551" w:type="dxa"/>
            <w:tcBorders>
              <w:left w:val="dashSmallGap" w:sz="4" w:space="0" w:color="auto"/>
            </w:tcBorders>
          </w:tcPr>
          <w:p w14:paraId="6C4DA3AC" w14:textId="77777777" w:rsidR="00806A2D" w:rsidRDefault="00806A2D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Limiti e ricerca degli asintoti.</w:t>
            </w:r>
          </w:p>
          <w:p w14:paraId="798CFF1B" w14:textId="371476ED" w:rsidR="00806A2D" w:rsidRPr="00B84D2E" w:rsidRDefault="00A72117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40</w:t>
            </w:r>
            <w:r w:rsidR="00806A2D">
              <w:rPr>
                <w:rFonts w:ascii="Tahoma" w:hAnsi="Tahoma" w:cs="Tahoma"/>
                <w:b/>
              </w:rPr>
              <w:t xml:space="preserve"> ore</w:t>
            </w:r>
          </w:p>
        </w:tc>
        <w:tc>
          <w:tcPr>
            <w:tcW w:w="6673" w:type="dxa"/>
          </w:tcPr>
          <w:p w14:paraId="3123B84E" w14:textId="2CF7F1BB" w:rsidR="008C0312" w:rsidRPr="00B84D2E" w:rsidRDefault="00806A2D" w:rsidP="008C0312">
            <w:pPr>
              <w:rPr>
                <w:rFonts w:ascii="Tahoma" w:hAnsi="Tahoma" w:cs="Tahoma"/>
              </w:rPr>
            </w:pPr>
            <w:r w:rsidRPr="00196F08">
              <w:rPr>
                <w:rFonts w:ascii="Tahoma" w:hAnsi="Tahoma" w:cs="Tahoma"/>
              </w:rPr>
              <w:t xml:space="preserve">Intervalli di numeri reali limitati o </w:t>
            </w:r>
            <w:r>
              <w:rPr>
                <w:rFonts w:ascii="Tahoma" w:hAnsi="Tahoma" w:cs="Tahoma"/>
              </w:rPr>
              <w:t xml:space="preserve">illimitati. </w:t>
            </w:r>
            <w:r w:rsidRPr="00196F08">
              <w:rPr>
                <w:rFonts w:ascii="Tahoma" w:hAnsi="Tahoma" w:cs="Tahoma"/>
              </w:rPr>
              <w:t xml:space="preserve">Interpretazione e rappresentazione grafica dei vari casi di limite.  Limite destro e limite sinistro di una funzione. </w:t>
            </w:r>
            <w:r w:rsidR="00A72117">
              <w:rPr>
                <w:rFonts w:ascii="Tahoma" w:hAnsi="Tahoma" w:cs="Tahoma"/>
              </w:rPr>
              <w:t>O</w:t>
            </w:r>
            <w:r w:rsidRPr="00196F08">
              <w:rPr>
                <w:rFonts w:ascii="Tahoma" w:hAnsi="Tahoma" w:cs="Tahoma"/>
              </w:rPr>
              <w:t>perazioni sui limiti (solo enunciati).  Definizione di funzione continua in un punto ed in un intervallo. Punti di discontinuità. Calcolo di limiti di funzioni razionali intere o fratte nel caso in cui x</w:t>
            </w:r>
            <w:r w:rsidRPr="00196F08">
              <w:rPr>
                <w:rFonts w:ascii="Tahoma" w:hAnsi="Tahoma" w:cs="Tahoma"/>
              </w:rPr>
              <w:object w:dxaOrig="300" w:dyaOrig="240" w14:anchorId="722999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2" type="#_x0000_t75" style="width:15pt;height:12pt" o:ole="" filled="t">
                  <v:fill color2="black"/>
                  <v:imagedata r:id="rId7" o:title=""/>
                </v:shape>
                <o:OLEObject Type="Embed" ProgID="Equation" ShapeID="_x0000_i1112" DrawAspect="Content" ObjectID="_1685123172" r:id="rId8"/>
              </w:object>
            </w:r>
            <w:r w:rsidRPr="00196F08">
              <w:rPr>
                <w:rFonts w:ascii="Tahoma" w:hAnsi="Tahoma" w:cs="Tahoma"/>
              </w:rPr>
              <w:t>c e nel caso in cui        x</w:t>
            </w:r>
            <w:r w:rsidRPr="00196F08">
              <w:rPr>
                <w:rFonts w:ascii="Tahoma" w:hAnsi="Tahoma" w:cs="Tahoma"/>
              </w:rPr>
              <w:object w:dxaOrig="300" w:dyaOrig="240" w14:anchorId="40EAD705">
                <v:shape id="_x0000_i1113" type="#_x0000_t75" style="width:15pt;height:12pt" o:ole="" filled="t">
                  <v:fill color2="black"/>
                  <v:imagedata r:id="rId7" o:title=""/>
                </v:shape>
                <o:OLEObject Type="Embed" ProgID="Equation" ShapeID="_x0000_i1113" DrawAspect="Content" ObjectID="_1685123173" r:id="rId9"/>
              </w:object>
            </w:r>
            <w:r w:rsidRPr="00196F08">
              <w:rPr>
                <w:rFonts w:ascii="Tahoma" w:hAnsi="Tahoma" w:cs="Tahoma"/>
              </w:rPr>
              <w:t xml:space="preserve"> </w:t>
            </w:r>
            <w:r w:rsidRPr="00196F08">
              <w:rPr>
                <w:rFonts w:ascii="Tahoma" w:hAnsi="Tahoma" w:cs="Tahoma"/>
              </w:rPr>
              <w:object w:dxaOrig="240" w:dyaOrig="204" w14:anchorId="0C47AF90">
                <v:shape id="_x0000_i1114" type="#_x0000_t75" style="width:12pt;height:10pt" o:ole="" filled="t">
                  <v:fill color2="black"/>
                  <v:imagedata r:id="rId10" o:title=""/>
                </v:shape>
                <o:OLEObject Type="Embed" ProgID="Equation.DSMT4" ShapeID="_x0000_i1114" DrawAspect="Content" ObjectID="_1685123174" r:id="rId11"/>
              </w:object>
            </w:r>
            <w:r w:rsidRPr="00196F08">
              <w:rPr>
                <w:rFonts w:ascii="Tahoma" w:hAnsi="Tahoma" w:cs="Tahoma"/>
              </w:rPr>
              <w:t xml:space="preserve">. Forme indeterminate risolte mediante scomposizioni in fattori </w:t>
            </w:r>
            <w:r w:rsidR="00A72117">
              <w:rPr>
                <w:rFonts w:ascii="Tahoma" w:hAnsi="Tahoma" w:cs="Tahoma"/>
              </w:rPr>
              <w:t>e rapporto dei monomi di grado maggiore</w:t>
            </w:r>
            <w:r w:rsidRPr="00196F08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  <w:r w:rsidR="009C602C">
              <w:rPr>
                <w:rFonts w:ascii="Tahoma" w:hAnsi="Tahoma" w:cs="Tahoma"/>
              </w:rPr>
              <w:t xml:space="preserve">Definizione di asintoto e ricerca degli asintoti paralleli agli assi cartesiani </w:t>
            </w:r>
            <w:r w:rsidR="00A72117">
              <w:rPr>
                <w:rFonts w:ascii="Tahoma" w:hAnsi="Tahoma" w:cs="Tahoma"/>
              </w:rPr>
              <w:t>(e</w:t>
            </w:r>
            <w:r w:rsidR="009C602C">
              <w:rPr>
                <w:rFonts w:ascii="Tahoma" w:hAnsi="Tahoma" w:cs="Tahoma"/>
              </w:rPr>
              <w:t xml:space="preserve"> d</w:t>
            </w:r>
            <w:r w:rsidR="00A72117">
              <w:rPr>
                <w:rFonts w:ascii="Tahoma" w:hAnsi="Tahoma" w:cs="Tahoma"/>
              </w:rPr>
              <w:t>i</w:t>
            </w:r>
            <w:r w:rsidR="009C602C">
              <w:rPr>
                <w:rFonts w:ascii="Tahoma" w:hAnsi="Tahoma" w:cs="Tahoma"/>
              </w:rPr>
              <w:t xml:space="preserve"> asintoti obliqui</w:t>
            </w:r>
            <w:r w:rsidR="00A72117">
              <w:rPr>
                <w:rFonts w:ascii="Tahoma" w:hAnsi="Tahoma" w:cs="Tahoma"/>
              </w:rPr>
              <w:t xml:space="preserve"> in alcuni esercizi). </w:t>
            </w:r>
            <w:r>
              <w:rPr>
                <w:rFonts w:ascii="Tahoma" w:hAnsi="Tahoma" w:cs="Tahoma"/>
              </w:rPr>
              <w:t xml:space="preserve"> </w:t>
            </w:r>
            <w:r w:rsidR="009C602C">
              <w:rPr>
                <w:rFonts w:ascii="Tahoma" w:hAnsi="Tahoma" w:cs="Tahoma"/>
              </w:rPr>
              <w:t>Grafico probabile di una funzione.</w:t>
            </w:r>
            <w:r w:rsidR="008C0312">
              <w:rPr>
                <w:rFonts w:ascii="Tahoma" w:hAnsi="Tahoma" w:cs="Tahoma"/>
              </w:rPr>
              <w:t xml:space="preserve">  </w:t>
            </w:r>
          </w:p>
        </w:tc>
      </w:tr>
      <w:tr w:rsidR="00806A2D" w:rsidRPr="00B51DE7" w14:paraId="380ED825" w14:textId="77777777" w:rsidTr="0057093A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14:paraId="4F69578B" w14:textId="323E560E" w:rsidR="00806A2D" w:rsidRPr="0057093A" w:rsidRDefault="00806A2D" w:rsidP="0057093A">
            <w:pPr>
              <w:pStyle w:val="Paragrafoelenco"/>
              <w:numPr>
                <w:ilvl w:val="0"/>
                <w:numId w:val="33"/>
              </w:numPr>
              <w:rPr>
                <w:rFonts w:ascii="Tahoma" w:hAnsi="Tahoma" w:cs="Tahoma"/>
                <w:b/>
              </w:rPr>
            </w:pPr>
          </w:p>
        </w:tc>
        <w:tc>
          <w:tcPr>
            <w:tcW w:w="2551" w:type="dxa"/>
            <w:tcBorders>
              <w:left w:val="dashSmallGap" w:sz="4" w:space="0" w:color="auto"/>
            </w:tcBorders>
          </w:tcPr>
          <w:p w14:paraId="175041B2" w14:textId="4EF7545D" w:rsidR="00806A2D" w:rsidRDefault="00CF1DAD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Derivate di funzioni e loro applicazioni</w:t>
            </w:r>
            <w:r w:rsidR="00A43116">
              <w:rPr>
                <w:rFonts w:ascii="Tahoma" w:hAnsi="Tahoma" w:cs="Tahoma"/>
                <w:b/>
              </w:rPr>
              <w:t xml:space="preserve"> nello s</w:t>
            </w:r>
            <w:r w:rsidR="00806A2D">
              <w:rPr>
                <w:rFonts w:ascii="Tahoma" w:hAnsi="Tahoma" w:cs="Tahoma"/>
                <w:b/>
              </w:rPr>
              <w:t>tudio di funzi</w:t>
            </w:r>
            <w:r w:rsidR="00A02737">
              <w:rPr>
                <w:rFonts w:ascii="Tahoma" w:hAnsi="Tahoma" w:cs="Tahoma"/>
                <w:b/>
              </w:rPr>
              <w:t>oni</w:t>
            </w:r>
            <w:r w:rsidR="00806A2D">
              <w:rPr>
                <w:rFonts w:ascii="Tahoma" w:hAnsi="Tahoma" w:cs="Tahoma"/>
                <w:b/>
              </w:rPr>
              <w:t>: crescenza e decrescenza, ricerca di ma</w:t>
            </w:r>
            <w:r w:rsidR="00A43116">
              <w:rPr>
                <w:rFonts w:ascii="Tahoma" w:hAnsi="Tahoma" w:cs="Tahoma"/>
                <w:b/>
              </w:rPr>
              <w:t>ssimi e minimi relativi</w:t>
            </w:r>
          </w:p>
          <w:p w14:paraId="7CF5071A" w14:textId="6582D014" w:rsidR="00A43116" w:rsidRDefault="008C0312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EF6342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  <w:b/>
              </w:rPr>
              <w:t xml:space="preserve"> ore</w:t>
            </w:r>
          </w:p>
          <w:p w14:paraId="5F1E6E8C" w14:textId="77777777" w:rsidR="00806A2D" w:rsidRPr="00B84D2E" w:rsidRDefault="00806A2D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673" w:type="dxa"/>
          </w:tcPr>
          <w:p w14:paraId="5FEFF3D8" w14:textId="7297F11A" w:rsidR="0057093A" w:rsidRDefault="0057093A" w:rsidP="00A02737">
            <w:pPr>
              <w:rPr>
                <w:rFonts w:ascii="Tahoma" w:hAnsi="Tahoma" w:cs="Tahoma"/>
                <w:lang w:val="fr-FR"/>
              </w:rPr>
            </w:pPr>
            <w:r>
              <w:rPr>
                <w:rFonts w:ascii="Tahoma" w:hAnsi="Tahoma" w:cs="Tahoma"/>
              </w:rPr>
              <w:t>Definizione e s</w:t>
            </w:r>
            <w:r w:rsidR="00CF1DAD">
              <w:rPr>
                <w:rFonts w:ascii="Tahoma" w:hAnsi="Tahoma" w:cs="Tahoma"/>
              </w:rPr>
              <w:t>ignificato geometrico della derivata di una funzione in un punto.</w:t>
            </w:r>
            <w:r w:rsidR="00CF1DAD" w:rsidRPr="00196F08">
              <w:rPr>
                <w:rFonts w:ascii="Tahoma" w:hAnsi="Tahoma" w:cs="Tahoma"/>
              </w:rPr>
              <w:t xml:space="preserve">  </w:t>
            </w:r>
            <w:r w:rsidR="00CF1DAD" w:rsidRPr="00196F08">
              <w:rPr>
                <w:rFonts w:ascii="Tahoma" w:hAnsi="Tahoma" w:cs="Tahoma"/>
                <w:lang w:val="fr-FR"/>
              </w:rPr>
              <w:t>Derivata generica di :    y=x    y=k     y=x</w:t>
            </w:r>
            <w:r w:rsidR="00CF1DAD" w:rsidRPr="00196F08">
              <w:rPr>
                <w:rFonts w:ascii="Tahoma" w:hAnsi="Tahoma" w:cs="Tahoma"/>
                <w:vertAlign w:val="superscript"/>
                <w:lang w:val="fr-FR"/>
              </w:rPr>
              <w:t xml:space="preserve">n     </w:t>
            </w:r>
            <w:r w:rsidR="00CF1DAD" w:rsidRPr="00196F08">
              <w:rPr>
                <w:rFonts w:ascii="Tahoma" w:hAnsi="Tahoma" w:cs="Tahoma"/>
                <w:lang w:val="fr-FR"/>
              </w:rPr>
              <w:t xml:space="preserve"> </w:t>
            </w:r>
          </w:p>
          <w:p w14:paraId="2D83E5AD" w14:textId="3781A799" w:rsidR="00806A2D" w:rsidRPr="00B84D2E" w:rsidRDefault="00CF1DAD" w:rsidP="00A02737">
            <w:pPr>
              <w:rPr>
                <w:rFonts w:ascii="Tahoma" w:hAnsi="Tahoma" w:cs="Tahoma"/>
              </w:rPr>
            </w:pPr>
            <w:r w:rsidRPr="00196F08">
              <w:rPr>
                <w:rFonts w:ascii="Tahoma" w:hAnsi="Tahoma" w:cs="Tahoma"/>
              </w:rPr>
              <w:t>Applicazioni delle regole di derivazione: derivata di una funzione razi</w:t>
            </w:r>
            <w:r w:rsidR="00A02737">
              <w:rPr>
                <w:rFonts w:ascii="Tahoma" w:hAnsi="Tahoma" w:cs="Tahoma"/>
              </w:rPr>
              <w:t>onale intera e   di una funzione</w:t>
            </w:r>
            <w:r w:rsidR="0057093A">
              <w:rPr>
                <w:rFonts w:ascii="Tahoma" w:hAnsi="Tahoma" w:cs="Tahoma"/>
              </w:rPr>
              <w:t xml:space="preserve"> razionale fratta.</w:t>
            </w:r>
            <w:r w:rsidR="00A02737">
              <w:rPr>
                <w:rFonts w:ascii="Tahoma" w:hAnsi="Tahoma" w:cs="Tahoma"/>
              </w:rPr>
              <w:t xml:space="preserve"> </w:t>
            </w:r>
            <w:r w:rsidR="00806A2D" w:rsidRPr="00196F08">
              <w:rPr>
                <w:rFonts w:ascii="Tahoma" w:hAnsi="Tahoma" w:cs="Tahoma"/>
              </w:rPr>
              <w:t>Definizioni di funzioni crescenti o decrescenti in un intervallo. Definizione di punto di massimo e di minimo relativo di una funzione. Uso della derivata prima per determinare gli intervalli in cui una funzione è crescente o decrescente. Ricerca di massimi e minimi relativi con lo studio d</w:t>
            </w:r>
            <w:r w:rsidR="00A02737">
              <w:rPr>
                <w:rFonts w:ascii="Tahoma" w:hAnsi="Tahoma" w:cs="Tahoma"/>
              </w:rPr>
              <w:t>el segno della derivata prima.</w:t>
            </w:r>
            <w:r w:rsidR="0057093A">
              <w:rPr>
                <w:rFonts w:ascii="Tahoma" w:hAnsi="Tahoma" w:cs="Tahoma"/>
              </w:rPr>
              <w:t xml:space="preserve"> Massimi e minimi assoluti</w:t>
            </w:r>
            <w:r w:rsidR="00A02737">
              <w:rPr>
                <w:rFonts w:ascii="Tahoma" w:hAnsi="Tahoma" w:cs="Tahoma"/>
              </w:rPr>
              <w:t xml:space="preserve"> Cenni a</w:t>
            </w:r>
            <w:r w:rsidR="0057093A">
              <w:rPr>
                <w:rFonts w:ascii="Tahoma" w:hAnsi="Tahoma" w:cs="Tahoma"/>
              </w:rPr>
              <w:t>i</w:t>
            </w:r>
            <w:r w:rsidR="00806A2D" w:rsidRPr="00196F08">
              <w:rPr>
                <w:rFonts w:ascii="Tahoma" w:hAnsi="Tahoma" w:cs="Tahoma"/>
              </w:rPr>
              <w:t xml:space="preserve"> punt</w:t>
            </w:r>
            <w:r w:rsidR="0057093A">
              <w:rPr>
                <w:rFonts w:ascii="Tahoma" w:hAnsi="Tahoma" w:cs="Tahoma"/>
              </w:rPr>
              <w:t>i</w:t>
            </w:r>
            <w:r w:rsidR="00806A2D" w:rsidRPr="00196F08">
              <w:rPr>
                <w:rFonts w:ascii="Tahoma" w:hAnsi="Tahoma" w:cs="Tahoma"/>
              </w:rPr>
              <w:t xml:space="preserve"> di flesso. Studio dell’andamento di fu</w:t>
            </w:r>
            <w:r w:rsidR="00A02737">
              <w:rPr>
                <w:rFonts w:ascii="Tahoma" w:hAnsi="Tahoma" w:cs="Tahoma"/>
              </w:rPr>
              <w:t>nzioni razionali</w:t>
            </w:r>
            <w:r w:rsidR="0057093A">
              <w:rPr>
                <w:rFonts w:ascii="Tahoma" w:hAnsi="Tahoma" w:cs="Tahoma"/>
              </w:rPr>
              <w:t>.</w:t>
            </w:r>
            <w:r w:rsidR="00806A2D" w:rsidRPr="00196F08">
              <w:rPr>
                <w:rFonts w:ascii="Tahoma" w:hAnsi="Tahoma" w:cs="Tahoma"/>
              </w:rPr>
              <w:t xml:space="preserve"> </w:t>
            </w:r>
            <w:r w:rsidR="0057093A">
              <w:rPr>
                <w:rFonts w:ascii="Tahoma" w:hAnsi="Tahoma" w:cs="Tahoma"/>
              </w:rPr>
              <w:t>R</w:t>
            </w:r>
            <w:r w:rsidR="00806A2D" w:rsidRPr="00196F08">
              <w:rPr>
                <w:rFonts w:ascii="Tahoma" w:hAnsi="Tahoma" w:cs="Tahoma"/>
              </w:rPr>
              <w:t xml:space="preserve">appresentazioni grafiche.    </w:t>
            </w:r>
          </w:p>
        </w:tc>
      </w:tr>
    </w:tbl>
    <w:p w14:paraId="2C86C30F" w14:textId="77777777"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020" w:type="dxa"/>
        <w:jc w:val="center"/>
        <w:tblLook w:val="04A0" w:firstRow="1" w:lastRow="0" w:firstColumn="1" w:lastColumn="0" w:noHBand="0" w:noVBand="1"/>
      </w:tblPr>
      <w:tblGrid>
        <w:gridCol w:w="3717"/>
        <w:gridCol w:w="1366"/>
        <w:gridCol w:w="3937"/>
      </w:tblGrid>
      <w:tr w:rsidR="00365AD3" w:rsidRPr="000C165F" w14:paraId="3A907B55" w14:textId="77777777" w:rsidTr="00FB6930">
        <w:trPr>
          <w:trHeight w:val="214"/>
          <w:jc w:val="center"/>
        </w:trPr>
        <w:tc>
          <w:tcPr>
            <w:tcW w:w="3717" w:type="dxa"/>
          </w:tcPr>
          <w:p w14:paraId="48F5D218" w14:textId="7E77AE5C" w:rsidR="00365AD3" w:rsidRPr="009A08DC" w:rsidRDefault="00365AD3" w:rsidP="000C311C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>,</w:t>
            </w:r>
            <w:r w:rsidR="00EB4E8D">
              <w:rPr>
                <w:rFonts w:ascii="Tahoma" w:hAnsi="Tahoma" w:cs="Tahoma"/>
              </w:rPr>
              <w:t xml:space="preserve"> 10</w:t>
            </w:r>
            <w:r w:rsidRPr="00177C21">
              <w:rPr>
                <w:rFonts w:ascii="Tahoma" w:hAnsi="Tahoma" w:cs="Tahoma"/>
              </w:rPr>
              <w:t xml:space="preserve"> giugno 20</w:t>
            </w:r>
            <w:r w:rsidR="0057093A">
              <w:rPr>
                <w:rFonts w:ascii="Tahoma" w:hAnsi="Tahoma" w:cs="Tahoma"/>
              </w:rPr>
              <w:t>21</w:t>
            </w:r>
          </w:p>
        </w:tc>
        <w:tc>
          <w:tcPr>
            <w:tcW w:w="1366" w:type="dxa"/>
          </w:tcPr>
          <w:p w14:paraId="1989ACAD" w14:textId="77777777"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3937" w:type="dxa"/>
          </w:tcPr>
          <w:p w14:paraId="29FCCA03" w14:textId="77777777" w:rsidR="00365AD3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</w:t>
            </w:r>
            <w:r w:rsidR="007474C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1B2270A" w14:textId="2A340107" w:rsidR="007474C3" w:rsidRPr="000C165F" w:rsidRDefault="007474C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Antonella Pisani</w:t>
            </w:r>
          </w:p>
        </w:tc>
      </w:tr>
    </w:tbl>
    <w:p w14:paraId="3E7A3AAB" w14:textId="75369A78" w:rsidR="009C5CA2" w:rsidRDefault="009C5CA2" w:rsidP="007A6C81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A580F" w14:textId="77777777" w:rsidR="00031D83" w:rsidRDefault="00031D83">
      <w:r>
        <w:separator/>
      </w:r>
    </w:p>
  </w:endnote>
  <w:endnote w:type="continuationSeparator" w:id="0">
    <w:p w14:paraId="3CAAFA8B" w14:textId="77777777" w:rsidR="00031D83" w:rsidRDefault="0003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F6D9" w14:textId="77777777" w:rsidR="006D466F" w:rsidRDefault="00025274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6BB0B0" w14:textId="77777777"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7D6A" w14:textId="77777777"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3D6F" w14:textId="77777777" w:rsidR="00031D83" w:rsidRDefault="00031D83">
      <w:r>
        <w:separator/>
      </w:r>
    </w:p>
  </w:footnote>
  <w:footnote w:type="continuationSeparator" w:id="0">
    <w:p w14:paraId="4AAD6C40" w14:textId="77777777" w:rsidR="00031D83" w:rsidRDefault="0003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BD1BF" w14:textId="77777777" w:rsidR="00EC494B" w:rsidRDefault="0002527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0A7A3C" w14:textId="77777777"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1338" w14:textId="77777777"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 wp14:anchorId="29A61F36" wp14:editId="65081C54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430DF" w14:textId="77777777"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333A7D3" wp14:editId="6FB9ECF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6F3B9A6" w14:textId="77777777" w:rsidR="007B60BE" w:rsidRDefault="007B60BE" w:rsidP="000A40AA">
    <w:pPr>
      <w:rPr>
        <w:sz w:val="24"/>
        <w:szCs w:val="24"/>
      </w:rPr>
    </w:pPr>
  </w:p>
  <w:p w14:paraId="1F25D898" w14:textId="77777777" w:rsidR="006D466F" w:rsidRDefault="00031D83" w:rsidP="000A40AA">
    <w:pPr>
      <w:rPr>
        <w:sz w:val="24"/>
        <w:szCs w:val="24"/>
      </w:rPr>
    </w:pPr>
    <w:r>
      <w:rPr>
        <w:noProof/>
      </w:rPr>
      <w:pict w14:anchorId="4AC3C899"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327.85pt;margin-top:10.8pt;width:198.45pt;height:16.9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" filled="f" stroked="f">
          <v:textbox style="mso-fit-shape-to-text:t">
            <w:txbxContent>
              <w:p w14:paraId="20CD8CC2" w14:textId="77777777" w:rsidR="00D83EBF" w:rsidRPr="00EC0649" w:rsidRDefault="00031D83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 wp14:anchorId="53F3677A" wp14:editId="3BD5A19E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9F2F70B" w14:textId="77777777"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14:paraId="48FC20D6" w14:textId="77777777"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0DA5EC44" wp14:editId="31659338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14:paraId="0B84824B" w14:textId="77777777"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14:paraId="758734D6" w14:textId="77777777"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14:paraId="5F02DB6B" w14:textId="77777777"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14:paraId="0BA88472" w14:textId="77777777"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14:paraId="5AEDC475" w14:textId="77777777"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 w15:restartNumberingAfterBreak="0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 w15:restartNumberingAfterBreak="0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 w15:restartNumberingAfterBreak="0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534D0276"/>
    <w:multiLevelType w:val="hybridMultilevel"/>
    <w:tmpl w:val="9C56403C"/>
    <w:lvl w:ilvl="0" w:tplc="D3AE6D0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0"/>
  </w:num>
  <w:num w:numId="4">
    <w:abstractNumId w:val="12"/>
  </w:num>
  <w:num w:numId="5">
    <w:abstractNumId w:val="7"/>
  </w:num>
  <w:num w:numId="6">
    <w:abstractNumId w:val="20"/>
  </w:num>
  <w:num w:numId="7">
    <w:abstractNumId w:val="32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6"/>
  </w:num>
  <w:num w:numId="14">
    <w:abstractNumId w:val="28"/>
  </w:num>
  <w:num w:numId="15">
    <w:abstractNumId w:val="25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2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9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7"/>
  </w:num>
  <w:num w:numId="30">
    <w:abstractNumId w:val="31"/>
  </w:num>
  <w:num w:numId="31">
    <w:abstractNumId w:val="14"/>
  </w:num>
  <w:num w:numId="32">
    <w:abstractNumId w:val="6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13C"/>
    <w:rsid w:val="000071E6"/>
    <w:rsid w:val="0001542E"/>
    <w:rsid w:val="00024365"/>
    <w:rsid w:val="00025274"/>
    <w:rsid w:val="00030BA7"/>
    <w:rsid w:val="00031D83"/>
    <w:rsid w:val="00036521"/>
    <w:rsid w:val="000444C8"/>
    <w:rsid w:val="00060085"/>
    <w:rsid w:val="00062635"/>
    <w:rsid w:val="000649FD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113F5"/>
    <w:rsid w:val="00124E46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96F08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2272F"/>
    <w:rsid w:val="002326FE"/>
    <w:rsid w:val="002402A6"/>
    <w:rsid w:val="00252C0A"/>
    <w:rsid w:val="0025357F"/>
    <w:rsid w:val="002572DA"/>
    <w:rsid w:val="002631E7"/>
    <w:rsid w:val="00265647"/>
    <w:rsid w:val="00265BDD"/>
    <w:rsid w:val="0027668D"/>
    <w:rsid w:val="00283F5C"/>
    <w:rsid w:val="0028578E"/>
    <w:rsid w:val="00293441"/>
    <w:rsid w:val="002935E0"/>
    <w:rsid w:val="002A2288"/>
    <w:rsid w:val="002A5453"/>
    <w:rsid w:val="002A7CDF"/>
    <w:rsid w:val="002B0B47"/>
    <w:rsid w:val="002C05EB"/>
    <w:rsid w:val="002C31C8"/>
    <w:rsid w:val="002F00EF"/>
    <w:rsid w:val="002F6844"/>
    <w:rsid w:val="002F7286"/>
    <w:rsid w:val="00304BBF"/>
    <w:rsid w:val="0030505B"/>
    <w:rsid w:val="00325280"/>
    <w:rsid w:val="0033133D"/>
    <w:rsid w:val="00332C2D"/>
    <w:rsid w:val="00340A71"/>
    <w:rsid w:val="003450A4"/>
    <w:rsid w:val="00347C15"/>
    <w:rsid w:val="00355B6A"/>
    <w:rsid w:val="00360F3C"/>
    <w:rsid w:val="003616C1"/>
    <w:rsid w:val="00363864"/>
    <w:rsid w:val="00365AD3"/>
    <w:rsid w:val="00386F05"/>
    <w:rsid w:val="003A4370"/>
    <w:rsid w:val="003A5DAB"/>
    <w:rsid w:val="003A7E28"/>
    <w:rsid w:val="003B06F9"/>
    <w:rsid w:val="003B2061"/>
    <w:rsid w:val="003B3073"/>
    <w:rsid w:val="003B799E"/>
    <w:rsid w:val="003C39A2"/>
    <w:rsid w:val="003C4521"/>
    <w:rsid w:val="003C551C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3B76"/>
    <w:rsid w:val="005442DD"/>
    <w:rsid w:val="005501AF"/>
    <w:rsid w:val="00561BC4"/>
    <w:rsid w:val="00567637"/>
    <w:rsid w:val="00567647"/>
    <w:rsid w:val="0057093A"/>
    <w:rsid w:val="00573952"/>
    <w:rsid w:val="0058170C"/>
    <w:rsid w:val="0058305E"/>
    <w:rsid w:val="005904E5"/>
    <w:rsid w:val="00594F9E"/>
    <w:rsid w:val="005A5248"/>
    <w:rsid w:val="005B0F13"/>
    <w:rsid w:val="005B119C"/>
    <w:rsid w:val="005B51F1"/>
    <w:rsid w:val="005D0DC5"/>
    <w:rsid w:val="005D21EC"/>
    <w:rsid w:val="005D24FF"/>
    <w:rsid w:val="005D5ACA"/>
    <w:rsid w:val="005E16F4"/>
    <w:rsid w:val="005E55A5"/>
    <w:rsid w:val="005F38EF"/>
    <w:rsid w:val="00611E5F"/>
    <w:rsid w:val="006120E7"/>
    <w:rsid w:val="00613BF8"/>
    <w:rsid w:val="006247CD"/>
    <w:rsid w:val="006252EF"/>
    <w:rsid w:val="006272A6"/>
    <w:rsid w:val="0063053A"/>
    <w:rsid w:val="00631512"/>
    <w:rsid w:val="00631C01"/>
    <w:rsid w:val="00636FF4"/>
    <w:rsid w:val="00647953"/>
    <w:rsid w:val="00654B2E"/>
    <w:rsid w:val="00654EC6"/>
    <w:rsid w:val="00657D7D"/>
    <w:rsid w:val="006617C8"/>
    <w:rsid w:val="00687008"/>
    <w:rsid w:val="00694753"/>
    <w:rsid w:val="006A28B6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474C3"/>
    <w:rsid w:val="00754AEC"/>
    <w:rsid w:val="00756095"/>
    <w:rsid w:val="007573BF"/>
    <w:rsid w:val="00765B86"/>
    <w:rsid w:val="00766852"/>
    <w:rsid w:val="00770035"/>
    <w:rsid w:val="00777B88"/>
    <w:rsid w:val="007912EE"/>
    <w:rsid w:val="007A1906"/>
    <w:rsid w:val="007A1BFB"/>
    <w:rsid w:val="007A2372"/>
    <w:rsid w:val="007A4E13"/>
    <w:rsid w:val="007A6C81"/>
    <w:rsid w:val="007B2BBE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06A2D"/>
    <w:rsid w:val="008117F9"/>
    <w:rsid w:val="008156EC"/>
    <w:rsid w:val="008167B4"/>
    <w:rsid w:val="008167B6"/>
    <w:rsid w:val="0083686A"/>
    <w:rsid w:val="00843B28"/>
    <w:rsid w:val="00844C1A"/>
    <w:rsid w:val="008468AD"/>
    <w:rsid w:val="00853B20"/>
    <w:rsid w:val="008617D2"/>
    <w:rsid w:val="008619B4"/>
    <w:rsid w:val="00875408"/>
    <w:rsid w:val="008756F2"/>
    <w:rsid w:val="00880FB2"/>
    <w:rsid w:val="00887D80"/>
    <w:rsid w:val="00896093"/>
    <w:rsid w:val="008A6956"/>
    <w:rsid w:val="008C0312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472A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0548"/>
    <w:rsid w:val="009C5CA2"/>
    <w:rsid w:val="009C602C"/>
    <w:rsid w:val="009D2BBE"/>
    <w:rsid w:val="009D3A78"/>
    <w:rsid w:val="00A02737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3116"/>
    <w:rsid w:val="00A445A3"/>
    <w:rsid w:val="00A46BC5"/>
    <w:rsid w:val="00A576E9"/>
    <w:rsid w:val="00A642FB"/>
    <w:rsid w:val="00A72117"/>
    <w:rsid w:val="00A759A0"/>
    <w:rsid w:val="00A7716B"/>
    <w:rsid w:val="00A8703F"/>
    <w:rsid w:val="00A874F4"/>
    <w:rsid w:val="00A904BC"/>
    <w:rsid w:val="00A96545"/>
    <w:rsid w:val="00A9755E"/>
    <w:rsid w:val="00A976BA"/>
    <w:rsid w:val="00AA6DD6"/>
    <w:rsid w:val="00AB174C"/>
    <w:rsid w:val="00AB651C"/>
    <w:rsid w:val="00AB73DB"/>
    <w:rsid w:val="00AC29D0"/>
    <w:rsid w:val="00AD18D9"/>
    <w:rsid w:val="00AD32E0"/>
    <w:rsid w:val="00AD5A50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A5A9A"/>
    <w:rsid w:val="00CB10F5"/>
    <w:rsid w:val="00CB7F5F"/>
    <w:rsid w:val="00CC6EBA"/>
    <w:rsid w:val="00CE42CC"/>
    <w:rsid w:val="00CE608E"/>
    <w:rsid w:val="00CF1DAD"/>
    <w:rsid w:val="00CF3633"/>
    <w:rsid w:val="00D10865"/>
    <w:rsid w:val="00D16899"/>
    <w:rsid w:val="00D26DF7"/>
    <w:rsid w:val="00D27B3C"/>
    <w:rsid w:val="00D3048D"/>
    <w:rsid w:val="00D40484"/>
    <w:rsid w:val="00D42A61"/>
    <w:rsid w:val="00D53FD5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761A5"/>
    <w:rsid w:val="00E8159B"/>
    <w:rsid w:val="00E838A8"/>
    <w:rsid w:val="00E9163C"/>
    <w:rsid w:val="00E91A93"/>
    <w:rsid w:val="00E9424B"/>
    <w:rsid w:val="00E97A97"/>
    <w:rsid w:val="00EA24B1"/>
    <w:rsid w:val="00EA7AE6"/>
    <w:rsid w:val="00EB4E8D"/>
    <w:rsid w:val="00EB6F87"/>
    <w:rsid w:val="00EB7E8F"/>
    <w:rsid w:val="00EC0649"/>
    <w:rsid w:val="00EC085D"/>
    <w:rsid w:val="00EC494B"/>
    <w:rsid w:val="00ED1DE1"/>
    <w:rsid w:val="00EE11C1"/>
    <w:rsid w:val="00EE4511"/>
    <w:rsid w:val="00EF6342"/>
    <w:rsid w:val="00EF75DB"/>
    <w:rsid w:val="00F00208"/>
    <w:rsid w:val="00F138B7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A6F43"/>
    <w:rsid w:val="00FB0A77"/>
    <w:rsid w:val="00FB4A7F"/>
    <w:rsid w:val="00FB6930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3BD0C6"/>
  <w15:docId w15:val="{5AD6C2D2-F48E-438C-95DB-23D66D2D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51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2511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Antonella Pisani</cp:lastModifiedBy>
  <cp:revision>13</cp:revision>
  <cp:lastPrinted>2018-03-14T08:50:00Z</cp:lastPrinted>
  <dcterms:created xsi:type="dcterms:W3CDTF">2021-05-16T14:56:00Z</dcterms:created>
  <dcterms:modified xsi:type="dcterms:W3CDTF">2021-06-13T19:00:00Z</dcterms:modified>
</cp:coreProperties>
</file>