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  <w:r w:rsidR="00AC592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– PROGRAMMA</w:t>
            </w:r>
            <w:r w:rsidR="006B43E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FINALE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B43E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TECNICHE </w:t>
            </w:r>
            <w:proofErr w:type="spellStart"/>
            <w:r w:rsidR="006B43E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</w:t>
            </w:r>
            <w:proofErr w:type="spellEnd"/>
            <w:r w:rsidR="006B43E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COMUNICAZIONE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MOLINO ELISA</w:t>
            </w:r>
          </w:p>
        </w:tc>
        <w:tc>
          <w:tcPr>
            <w:tcW w:w="7229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3SCP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G. Colli, COMUNICAZIONE, DALLA TEORIA ALLE COMPETENZE COMUNICATIVE EFFICACI, </w:t>
            </w:r>
            <w:proofErr w:type="spellStart"/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Clitt</w:t>
            </w:r>
            <w:proofErr w:type="spellEnd"/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2019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826D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lezioni frontali, letture di brani scelti, video, simulate, </w:t>
            </w:r>
            <w:proofErr w:type="spellStart"/>
            <w:r w:rsidR="00826D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role-playing</w:t>
            </w:r>
            <w:proofErr w:type="spellEnd"/>
            <w:r w:rsidR="006B43E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materiale fornito dalla docente.</w:t>
            </w:r>
          </w:p>
        </w:tc>
      </w:tr>
    </w:tbl>
    <w:p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1649"/>
        <w:gridCol w:w="3076"/>
        <w:gridCol w:w="1034"/>
        <w:gridCol w:w="3738"/>
        <w:gridCol w:w="2410"/>
        <w:gridCol w:w="2410"/>
      </w:tblGrid>
      <w:tr w:rsidR="00254D72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64BB6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431B61">
              <w:rPr>
                <w:rFonts w:ascii="Times New Roman" w:eastAsia="Times New Roman" w:hAnsi="Times New Roman" w:cs="Times New Roman"/>
                <w:b/>
                <w:sz w:val="36"/>
              </w:rPr>
              <w:t>a “sintonia” nella comunicazione e nella relazione</w:t>
            </w:r>
          </w:p>
          <w:p w:rsidR="00431B61" w:rsidRPr="00604F83" w:rsidRDefault="00431B61" w:rsidP="00486829">
            <w:pPr>
              <w:ind w:left="24"/>
              <w:rPr>
                <w:sz w:val="24"/>
                <w:szCs w:val="28"/>
              </w:rPr>
            </w:pPr>
          </w:p>
        </w:tc>
      </w:tr>
      <w:tr w:rsidR="00431B61" w:rsidTr="00431B61">
        <w:trPr>
          <w:trHeight w:val="90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431B61" w:rsidRDefault="00431B61" w:rsidP="00431B61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254D72" w:rsidTr="00F25B83">
        <w:trPr>
          <w:trHeight w:val="469"/>
        </w:trPr>
        <w:tc>
          <w:tcPr>
            <w:tcW w:w="1649" w:type="dxa"/>
            <w:tcBorders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 w:rsidR="009371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D72" w:rsidRDefault="00254D72" w:rsidP="0093717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F25B83" w:rsidTr="00F333F2">
        <w:trPr>
          <w:trHeight w:val="2899"/>
        </w:trPr>
        <w:tc>
          <w:tcPr>
            <w:tcW w:w="575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25B83" w:rsidRDefault="00805FF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i contenuti trattati a livello teorico</w:t>
            </w:r>
            <w:r w:rsidR="009B7C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Comprendere l’importanza di saper “interpretare” le competenze tecniche alla luce di quelle non tecniche e relazionali; 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Interiorizzare la soggettività della percezione della realtà;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riconoscere le proprie e le altrui posizioni esistenziali;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Sviluppare assertività;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i propri e gli altrui stili relazionali;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adattare la propria comunicazione agli interlocutori, agli scopi e al contesto.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Iceberg delle competenze;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Competenze tecniche e non tecniche;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 xml:space="preserve">Conoscenze, </w:t>
            </w:r>
            <w:proofErr w:type="spellStart"/>
            <w:r w:rsidRPr="000A50EB">
              <w:rPr>
                <w:sz w:val="24"/>
                <w:szCs w:val="24"/>
              </w:rPr>
              <w:t>Skills</w:t>
            </w:r>
            <w:proofErr w:type="spellEnd"/>
            <w:r w:rsidRPr="000A50EB">
              <w:rPr>
                <w:sz w:val="24"/>
                <w:szCs w:val="24"/>
              </w:rPr>
              <w:t xml:space="preserve"> e saper essere;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Approccio motivazionali sta alle competenze;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Le “Mappe Mentali”;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Le posizioni esistenziali;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Gli stili relazionali.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Ascolto e Empatia</w:t>
            </w:r>
          </w:p>
          <w:p w:rsidR="00F25B83" w:rsidRPr="00264BB6" w:rsidRDefault="00F25B83" w:rsidP="00264BB6"/>
        </w:tc>
        <w:tc>
          <w:tcPr>
            <w:tcW w:w="2410" w:type="dxa"/>
            <w:shd w:val="clear" w:color="auto" w:fill="auto"/>
          </w:tcPr>
          <w:p w:rsidR="00F25B83" w:rsidRDefault="00F25B83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settembre-ottobre 2020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180AF8" w:rsidRPr="00604F83" w:rsidRDefault="00937177" w:rsidP="00826D70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</w:t>
            </w:r>
            <w:r w:rsidR="00180AF8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La comunicazione “generativa” (efficace)</w:t>
            </w:r>
          </w:p>
        </w:tc>
      </w:tr>
      <w:tr w:rsidR="00180AF8" w:rsidTr="00F25B83">
        <w:trPr>
          <w:trHeight w:val="469"/>
        </w:trPr>
        <w:tc>
          <w:tcPr>
            <w:tcW w:w="164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AF8" w:rsidRDefault="00180AF8" w:rsidP="00F25B8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 w:rsidR="000F749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80AF8" w:rsidRDefault="00180AF8" w:rsidP="00F25B8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F25B83" w:rsidTr="00585724">
        <w:trPr>
          <w:trHeight w:val="2899"/>
        </w:trPr>
        <w:tc>
          <w:tcPr>
            <w:tcW w:w="57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B83" w:rsidRDefault="009B7CEB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i contenuti trattati a livello teorico;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generare una coerenza comunicativa sui tre piani (verbale, non verbale, paraverbale),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riconoscere e iniziare a gestire le emozioni;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utilizzare una comunicazione persuasiva;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negoziare;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gestire un conflitto (internamente con le proprie aspettative, credenze, emozioni ed esternamente, con altri interlocutori).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Concetto di comunicazione;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Gli scopi della comunicazione;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interpersonale e sociale;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verbale;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non verbale;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prossemica;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paraverbale;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Comunicazione e gestione emotiva;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Come comunicare in maniera efficace (strategie)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persuasione e i suoi principi;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PRE-suasione</w:t>
            </w:r>
            <w:proofErr w:type="spellEnd"/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negoziazione;</w:t>
            </w:r>
          </w:p>
          <w:p w:rsidR="00F25B83" w:rsidRPr="000F749F" w:rsidRDefault="00F25B83" w:rsidP="009371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gestione dei conflitti.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Novembre-dicembre2020-gennaio2021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Orali-scritte-simulate</w:t>
            </w:r>
            <w:proofErr w:type="spellEnd"/>
          </w:p>
        </w:tc>
      </w:tr>
    </w:tbl>
    <w:p w:rsidR="00254D72" w:rsidRDefault="00254D72">
      <w:bookmarkStart w:id="0" w:name="_GoBack"/>
      <w:bookmarkEnd w:id="0"/>
    </w:p>
    <w:p w:rsidR="000F749F" w:rsidRDefault="000F749F"/>
    <w:p w:rsidR="000F749F" w:rsidRDefault="000F749F"/>
    <w:p w:rsidR="000F749F" w:rsidRDefault="000F749F"/>
    <w:p w:rsidR="000F749F" w:rsidRDefault="000F749F"/>
    <w:p w:rsidR="000F749F" w:rsidRDefault="000F749F"/>
    <w:p w:rsidR="000F749F" w:rsidRDefault="000F749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1649"/>
        <w:gridCol w:w="3076"/>
        <w:gridCol w:w="1034"/>
        <w:gridCol w:w="3738"/>
        <w:gridCol w:w="2410"/>
        <w:gridCol w:w="2410"/>
      </w:tblGrid>
      <w:tr w:rsidR="000F749F" w:rsidRPr="00604F83" w:rsidTr="00C1541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0F749F" w:rsidRPr="00604F83" w:rsidRDefault="000F749F" w:rsidP="00494D5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3-</w:t>
            </w:r>
            <w:r w:rsidR="00494D53">
              <w:rPr>
                <w:rFonts w:ascii="Times New Roman" w:eastAsia="Times New Roman" w:hAnsi="Times New Roman" w:cs="Times New Roman"/>
                <w:b/>
                <w:sz w:val="36"/>
              </w:rPr>
              <w:t xml:space="preserve">La comunicazione in un gruppo di lavoro. Il Team building e il Team </w:t>
            </w:r>
            <w:proofErr w:type="spellStart"/>
            <w:r w:rsidR="00494D53">
              <w:rPr>
                <w:rFonts w:ascii="Times New Roman" w:eastAsia="Times New Roman" w:hAnsi="Times New Roman" w:cs="Times New Roman"/>
                <w:b/>
                <w:sz w:val="36"/>
              </w:rPr>
              <w:t>working</w:t>
            </w:r>
            <w:proofErr w:type="spellEnd"/>
          </w:p>
        </w:tc>
      </w:tr>
      <w:tr w:rsidR="00EB0A14" w:rsidTr="00EB0A14">
        <w:trPr>
          <w:trHeight w:val="469"/>
        </w:trPr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EB0A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EB0A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F749F" w:rsidRDefault="000F749F" w:rsidP="00EB0A1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EB0A14" w:rsidTr="000E6135">
        <w:trPr>
          <w:trHeight w:val="2899"/>
        </w:trPr>
        <w:tc>
          <w:tcPr>
            <w:tcW w:w="5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0A14" w:rsidRDefault="00956D1B" w:rsidP="0082532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a livello teorico</w:t>
            </w:r>
            <w:r w:rsidR="008253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pratico cosa significa (e come) comunicare in un gruppo di lavoro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r w:rsidR="008253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Comprendere l’importanza delle comunicazione quale strumento privilegiato nella costruzione di un gruppo di lavoro e risorsa fondamentale per il suo funzionamento e per il raggiungimento degli obiettivi </w:t>
            </w:r>
            <w:r w:rsidR="00297E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di produttività e di </w:t>
            </w:r>
            <w:r w:rsidR="008253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clima positivo.</w:t>
            </w:r>
          </w:p>
          <w:p w:rsidR="00297E80" w:rsidRDefault="00297E80" w:rsidP="0082532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riconoscere e gestire le dinamiche negative che possono generare un conflitto.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Il concetto di gruppo;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Le reti di comunicazione in un gruppo;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Bisogni e dinamiche di gruppo;</w:t>
            </w:r>
          </w:p>
          <w:p w:rsidR="00EB0A14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Le dinamiche negative.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La leadership.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I conflitti nel gruppo;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La gestione dei conflitti.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Le barriere comunicative in un gruppo;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Le regole salvavita nei conflitti.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L’efficacia di un team.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Le tappe evolutive di un team (il gruppo nascente, il gruppo in via di maturazione, il gruppo maturo).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Il lavoro di squadra e l’intelligenza collettiva.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La natura del team.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La natura del compito;</w:t>
            </w:r>
          </w:p>
          <w:p w:rsidR="00DC0932" w:rsidRPr="00494D53" w:rsidRDefault="00DC0932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La natura delle comunicazioni e relazioni del gruppo.</w:t>
            </w:r>
          </w:p>
          <w:p w:rsidR="00DC0932" w:rsidRDefault="00494D53" w:rsidP="00DC0932">
            <w:pPr>
              <w:rPr>
                <w:rFonts w:ascii="Times New Roman" w:hAnsi="Times New Roman" w:cs="Times New Roman"/>
              </w:rPr>
            </w:pPr>
            <w:r w:rsidRPr="00494D53">
              <w:rPr>
                <w:rFonts w:ascii="Times New Roman" w:hAnsi="Times New Roman" w:cs="Times New Roman"/>
              </w:rPr>
              <w:t>Attività di team building (esempi, obiettivi a breve, medio e lungo termine).</w:t>
            </w:r>
          </w:p>
          <w:p w:rsidR="00825320" w:rsidRPr="000F749F" w:rsidRDefault="00825320" w:rsidP="00DC0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Le tre dimensioni di un team al meglio: processo, clima e produttività.</w:t>
            </w:r>
          </w:p>
        </w:tc>
        <w:tc>
          <w:tcPr>
            <w:tcW w:w="2410" w:type="dxa"/>
            <w:shd w:val="clear" w:color="auto" w:fill="auto"/>
          </w:tcPr>
          <w:p w:rsidR="00EB0A14" w:rsidRDefault="00EB0A14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Febbraio-marzo</w:t>
            </w:r>
            <w:r w:rsidR="00DC09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-aprile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</w:t>
            </w:r>
          </w:p>
        </w:tc>
        <w:tc>
          <w:tcPr>
            <w:tcW w:w="2410" w:type="dxa"/>
            <w:shd w:val="clear" w:color="auto" w:fill="auto"/>
          </w:tcPr>
          <w:p w:rsidR="00EB0A14" w:rsidRDefault="00EB0A14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Orali-scritte-simulate</w:t>
            </w:r>
            <w:r w:rsidR="00494D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-preparazione</w:t>
            </w:r>
            <w:proofErr w:type="spellEnd"/>
            <w:r w:rsidR="00494D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presentazione </w:t>
            </w:r>
            <w:proofErr w:type="spellStart"/>
            <w:r w:rsidR="00494D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pp</w:t>
            </w:r>
            <w:proofErr w:type="spellEnd"/>
            <w:r w:rsidR="00494D5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sugli argomenti trattati.</w:t>
            </w:r>
          </w:p>
        </w:tc>
      </w:tr>
    </w:tbl>
    <w:p w:rsidR="000F749F" w:rsidRDefault="000F749F"/>
    <w:p w:rsidR="00F25B83" w:rsidRDefault="00F25B83"/>
    <w:p w:rsidR="00F25B83" w:rsidRDefault="00F25B83"/>
    <w:p w:rsidR="00F25B83" w:rsidRDefault="00F25B83"/>
    <w:p w:rsidR="00F25B83" w:rsidRDefault="00F25B83"/>
    <w:p w:rsidR="00F25B83" w:rsidRDefault="00F25B8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1649"/>
        <w:gridCol w:w="3076"/>
        <w:gridCol w:w="1034"/>
        <w:gridCol w:w="3738"/>
        <w:gridCol w:w="2410"/>
        <w:gridCol w:w="2410"/>
      </w:tblGrid>
      <w:tr w:rsidR="00F25B83" w:rsidRPr="00604F83" w:rsidTr="00C1541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F25B83" w:rsidRPr="00604F83" w:rsidRDefault="00F25B83" w:rsidP="00C1541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4-</w:t>
            </w:r>
            <w:r w:rsidR="003C117F">
              <w:rPr>
                <w:rFonts w:ascii="Times New Roman" w:eastAsia="Times New Roman" w:hAnsi="Times New Roman" w:cs="Times New Roman"/>
                <w:b/>
                <w:sz w:val="36"/>
              </w:rPr>
              <w:t>Comunicare a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se stessi e agli altri</w:t>
            </w:r>
          </w:p>
        </w:tc>
      </w:tr>
      <w:tr w:rsidR="00805FFC" w:rsidTr="00805FFC">
        <w:trPr>
          <w:trHeight w:val="469"/>
        </w:trPr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805F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805F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05FFC" w:rsidTr="00F4244C">
        <w:trPr>
          <w:trHeight w:val="2899"/>
        </w:trPr>
        <w:tc>
          <w:tcPr>
            <w:tcW w:w="5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05FFC" w:rsidRDefault="00697210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a livello teorico i contenuti trattati;</w:t>
            </w:r>
          </w:p>
          <w:p w:rsidR="00697210" w:rsidRDefault="00697210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attivare un processo di potenziamento personale, in termini di bilancio dei propri punti di forza e aree di criticità, e in termini di “vision”/progettualità futura;</w:t>
            </w:r>
          </w:p>
          <w:p w:rsidR="00697210" w:rsidRDefault="00697210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consapevoli dell’importanza dell’ immagine di sé e di come si sceglie di comunicarla agli altri anche attraverso il Web.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L’immagine di sé,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valori,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tratti di personalità,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comportamenti,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motivazione;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Autostima, autoefficacia,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strategie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accogliere e valorizzare l’immagine di sé: il processo di self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empowerment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 se stessi attraverso il web;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FFC" w:rsidRP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05FFC" w:rsidRDefault="00805FFC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maggio-giugno 2021</w:t>
            </w:r>
          </w:p>
        </w:tc>
        <w:tc>
          <w:tcPr>
            <w:tcW w:w="2410" w:type="dxa"/>
            <w:shd w:val="clear" w:color="auto" w:fill="auto"/>
          </w:tcPr>
          <w:p w:rsidR="00805FFC" w:rsidRDefault="00805FFC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Orali-scritte-simulate</w:t>
            </w:r>
            <w:proofErr w:type="spellEnd"/>
          </w:p>
        </w:tc>
      </w:tr>
    </w:tbl>
    <w:p w:rsidR="00F25B83" w:rsidRDefault="00F25B83"/>
    <w:sectPr w:rsidR="00F25B83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FA" w:rsidRDefault="00A211FA" w:rsidP="00254D72">
      <w:pPr>
        <w:spacing w:after="0" w:line="240" w:lineRule="auto"/>
      </w:pPr>
      <w:r>
        <w:separator/>
      </w:r>
    </w:p>
  </w:endnote>
  <w:endnote w:type="continuationSeparator" w:id="0">
    <w:p w:rsidR="00A211FA" w:rsidRDefault="00A211F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FA" w:rsidRDefault="00A211FA" w:rsidP="00254D72">
      <w:pPr>
        <w:spacing w:after="0" w:line="240" w:lineRule="auto"/>
      </w:pPr>
      <w:r>
        <w:separator/>
      </w:r>
    </w:p>
  </w:footnote>
  <w:footnote w:type="continuationSeparator" w:id="0">
    <w:p w:rsidR="00A211FA" w:rsidRDefault="00A211F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A50EB"/>
    <w:rsid w:val="000F749F"/>
    <w:rsid w:val="00153FF5"/>
    <w:rsid w:val="00180AF8"/>
    <w:rsid w:val="00254D72"/>
    <w:rsid w:val="00264BB6"/>
    <w:rsid w:val="00277BD8"/>
    <w:rsid w:val="00297E80"/>
    <w:rsid w:val="002B25E1"/>
    <w:rsid w:val="00392E45"/>
    <w:rsid w:val="003C117F"/>
    <w:rsid w:val="00431B61"/>
    <w:rsid w:val="00494D53"/>
    <w:rsid w:val="004E7D52"/>
    <w:rsid w:val="006060FE"/>
    <w:rsid w:val="00677FC9"/>
    <w:rsid w:val="00697210"/>
    <w:rsid w:val="006B43EF"/>
    <w:rsid w:val="00805FFC"/>
    <w:rsid w:val="00825320"/>
    <w:rsid w:val="00826D70"/>
    <w:rsid w:val="008B01C1"/>
    <w:rsid w:val="008B7C38"/>
    <w:rsid w:val="00937177"/>
    <w:rsid w:val="00943DA2"/>
    <w:rsid w:val="00956D1B"/>
    <w:rsid w:val="009B7CEB"/>
    <w:rsid w:val="00A211FA"/>
    <w:rsid w:val="00A76008"/>
    <w:rsid w:val="00AC5924"/>
    <w:rsid w:val="00B44744"/>
    <w:rsid w:val="00B8085C"/>
    <w:rsid w:val="00B87F3F"/>
    <w:rsid w:val="00C11A07"/>
    <w:rsid w:val="00C21F46"/>
    <w:rsid w:val="00C63F88"/>
    <w:rsid w:val="00CF6986"/>
    <w:rsid w:val="00DC0932"/>
    <w:rsid w:val="00EB0A14"/>
    <w:rsid w:val="00F25B83"/>
    <w:rsid w:val="00F51C5C"/>
    <w:rsid w:val="00F9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Utente</cp:lastModifiedBy>
  <cp:revision>18</cp:revision>
  <dcterms:created xsi:type="dcterms:W3CDTF">2020-11-10T14:34:00Z</dcterms:created>
  <dcterms:modified xsi:type="dcterms:W3CDTF">2021-06-22T11:20:00Z</dcterms:modified>
</cp:coreProperties>
</file>