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87" w:rsidRPr="00CD4743" w:rsidRDefault="00766F73">
      <w:pPr>
        <w:spacing w:after="0"/>
        <w:rPr>
          <w:lang w:val="it-IT"/>
        </w:rPr>
      </w:pPr>
      <w:r w:rsidRPr="00CD474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237987" w:rsidRPr="00CD4743" w:rsidRDefault="00766F73">
      <w:pPr>
        <w:spacing w:after="0"/>
        <w:rPr>
          <w:lang w:val="it-IT"/>
        </w:rPr>
      </w:pPr>
      <w:r w:rsidRPr="00CD474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237987" w:rsidRPr="00CD4743" w:rsidRDefault="00766F73">
      <w:pPr>
        <w:spacing w:after="0"/>
        <w:rPr>
          <w:lang w:val="it-IT"/>
        </w:rPr>
      </w:pPr>
      <w:r w:rsidRPr="00CD474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237987" w:rsidRPr="00CD4743" w:rsidRDefault="00766F73">
      <w:pPr>
        <w:spacing w:after="0"/>
        <w:rPr>
          <w:lang w:val="it-IT"/>
        </w:rPr>
      </w:pPr>
      <w:r w:rsidRPr="00CD474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237987" w:rsidRPr="00766F73" w:rsidRDefault="00766F73">
      <w:pPr>
        <w:tabs>
          <w:tab w:val="center" w:pos="3367"/>
        </w:tabs>
        <w:spacing w:after="26"/>
        <w:ind w:left="-15" w:right="-2461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3994912</wp:posOffset>
            </wp:positionH>
            <wp:positionV relativeFrom="paragraph">
              <wp:posOffset>-587897</wp:posOffset>
            </wp:positionV>
            <wp:extent cx="2606040" cy="1335024"/>
            <wp:effectExtent l="0" t="0" r="0" b="0"/>
            <wp:wrapSquare wrapText="bothSides"/>
            <wp:docPr id="34395" name="Picture 34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5" name="Picture 343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-82296</wp:posOffset>
            </wp:positionH>
            <wp:positionV relativeFrom="paragraph">
              <wp:posOffset>-109361</wp:posOffset>
            </wp:positionV>
            <wp:extent cx="426720" cy="481584"/>
            <wp:effectExtent l="0" t="0" r="0" b="0"/>
            <wp:wrapSquare wrapText="bothSides"/>
            <wp:docPr id="34393" name="Picture 34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3" name="Picture 343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6F73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  <w:r w:rsidRPr="00766F73">
        <w:rPr>
          <w:rFonts w:ascii="Times New Roman" w:eastAsia="Times New Roman" w:hAnsi="Times New Roman" w:cs="Times New Roman"/>
          <w:b/>
          <w:sz w:val="20"/>
          <w:lang w:val="it-IT"/>
        </w:rPr>
        <w:tab/>
      </w:r>
      <w:r w:rsidRPr="00766F73">
        <w:rPr>
          <w:rFonts w:ascii="Verdana" w:eastAsia="Verdana" w:hAnsi="Verdana" w:cs="Verdana"/>
          <w:b/>
          <w:sz w:val="20"/>
          <w:lang w:val="it-IT"/>
        </w:rPr>
        <w:t xml:space="preserve">ISTITUTO STATALE di ISTRUZIONE SUPERIORE </w:t>
      </w:r>
    </w:p>
    <w:p w:rsidR="00237987" w:rsidRPr="00766F73" w:rsidRDefault="00766F73">
      <w:pPr>
        <w:tabs>
          <w:tab w:val="center" w:pos="2399"/>
        </w:tabs>
        <w:spacing w:after="26"/>
        <w:ind w:left="-15" w:right="-2461"/>
        <w:rPr>
          <w:lang w:val="it-IT"/>
        </w:rPr>
      </w:pPr>
      <w:r w:rsidRPr="00766F73">
        <w:rPr>
          <w:rFonts w:ascii="Verdana" w:eastAsia="Verdana" w:hAnsi="Verdana" w:cs="Verdana"/>
          <w:b/>
          <w:sz w:val="20"/>
          <w:lang w:val="it-IT"/>
        </w:rPr>
        <w:t xml:space="preserve"> </w:t>
      </w:r>
      <w:r w:rsidRPr="00766F73">
        <w:rPr>
          <w:rFonts w:ascii="Verdana" w:eastAsia="Verdana" w:hAnsi="Verdana" w:cs="Verdana"/>
          <w:b/>
          <w:sz w:val="20"/>
          <w:lang w:val="it-IT"/>
        </w:rPr>
        <w:tab/>
        <w:t xml:space="preserve">L. EINAUDI – A. CECCHERELLI </w:t>
      </w:r>
    </w:p>
    <w:p w:rsidR="00237987" w:rsidRPr="00766F73" w:rsidRDefault="00766F73">
      <w:pPr>
        <w:spacing w:after="1"/>
        <w:ind w:left="703" w:right="-3032" w:hanging="10"/>
        <w:rPr>
          <w:lang w:val="it-IT"/>
        </w:rPr>
      </w:pPr>
      <w:r w:rsidRPr="00766F73">
        <w:rPr>
          <w:rFonts w:ascii="Verdana" w:eastAsia="Verdana" w:hAnsi="Verdana" w:cs="Verdana"/>
          <w:sz w:val="14"/>
          <w:lang w:val="it-IT"/>
        </w:rPr>
        <w:t xml:space="preserve">Agenzia Formativa Regione Toscana - Codice LI0599  </w:t>
      </w:r>
    </w:p>
    <w:p w:rsidR="00237987" w:rsidRPr="00766F73" w:rsidRDefault="00766F73">
      <w:pPr>
        <w:spacing w:after="31"/>
        <w:ind w:left="703" w:right="-3032" w:hanging="10"/>
        <w:rPr>
          <w:lang w:val="it-IT"/>
        </w:rPr>
      </w:pPr>
      <w:r w:rsidRPr="00766F73">
        <w:rPr>
          <w:rFonts w:ascii="Verdana" w:eastAsia="Verdana" w:hAnsi="Verdana" w:cs="Verdana"/>
          <w:sz w:val="14"/>
          <w:lang w:val="it-IT"/>
        </w:rPr>
        <w:t>Certificazione di sistema qualità DNV Business Assurance ISO 9001</w:t>
      </w:r>
      <w:r w:rsidRPr="00766F73">
        <w:rPr>
          <w:rFonts w:ascii="Verdana" w:eastAsia="Verdana" w:hAnsi="Verdana" w:cs="Verdana"/>
          <w:color w:val="4F81BD"/>
          <w:sz w:val="16"/>
          <w:lang w:val="it-IT"/>
        </w:rPr>
        <w:t xml:space="preserve"> </w:t>
      </w:r>
    </w:p>
    <w:p w:rsidR="00237987" w:rsidRPr="00766F73" w:rsidRDefault="00766F73">
      <w:pPr>
        <w:spacing w:after="0"/>
        <w:ind w:left="708"/>
        <w:rPr>
          <w:lang w:val="it-IT"/>
        </w:rPr>
      </w:pPr>
      <w:r w:rsidRPr="00766F73">
        <w:rPr>
          <w:rFonts w:ascii="Verdana" w:eastAsia="Verdana" w:hAnsi="Verdana" w:cs="Verdana"/>
          <w:sz w:val="14"/>
          <w:lang w:val="it-IT"/>
        </w:rPr>
        <w:t xml:space="preserve">E-mail: </w:t>
      </w:r>
      <w:r w:rsidRPr="00766F73">
        <w:rPr>
          <w:rFonts w:ascii="Verdana" w:eastAsia="Verdana" w:hAnsi="Verdana" w:cs="Verdana"/>
          <w:i/>
          <w:sz w:val="14"/>
          <w:lang w:val="it-IT"/>
        </w:rPr>
        <w:t>LIIS004009@istruzione.it;LIIS004009@PEC.ISTRUZIONE.IT</w:t>
      </w:r>
      <w:r w:rsidRPr="00766F73">
        <w:rPr>
          <w:rFonts w:ascii="Verdana" w:eastAsia="Verdana" w:hAnsi="Verdana" w:cs="Verdana"/>
          <w:sz w:val="14"/>
          <w:lang w:val="it-IT"/>
        </w:rPr>
        <w:t xml:space="preserve"> </w:t>
      </w:r>
    </w:p>
    <w:p w:rsidR="00237987" w:rsidRPr="00766F73" w:rsidRDefault="00766F73">
      <w:pPr>
        <w:spacing w:after="1"/>
        <w:ind w:left="703" w:right="-3032" w:hanging="10"/>
        <w:rPr>
          <w:lang w:val="it-IT"/>
        </w:rPr>
      </w:pPr>
      <w:r w:rsidRPr="00766F73">
        <w:rPr>
          <w:rFonts w:ascii="Verdana" w:eastAsia="Verdana" w:hAnsi="Verdana" w:cs="Verdana"/>
          <w:sz w:val="14"/>
          <w:lang w:val="it-IT"/>
        </w:rPr>
        <w:t xml:space="preserve">Cod. </w:t>
      </w:r>
      <w:proofErr w:type="gramStart"/>
      <w:r w:rsidRPr="00766F73">
        <w:rPr>
          <w:rFonts w:ascii="Verdana" w:eastAsia="Verdana" w:hAnsi="Verdana" w:cs="Verdana"/>
          <w:sz w:val="14"/>
          <w:lang w:val="it-IT"/>
        </w:rPr>
        <w:t>fisc.:</w:t>
      </w:r>
      <w:proofErr w:type="gramEnd"/>
      <w:r w:rsidRPr="00766F73">
        <w:rPr>
          <w:rFonts w:ascii="Verdana" w:eastAsia="Verdana" w:hAnsi="Verdana" w:cs="Verdana"/>
          <w:b/>
          <w:sz w:val="14"/>
          <w:lang w:val="it-IT"/>
        </w:rPr>
        <w:t>81002090496</w:t>
      </w:r>
      <w:r w:rsidRPr="00766F73">
        <w:rPr>
          <w:rFonts w:ascii="Verdana" w:eastAsia="Verdana" w:hAnsi="Verdana" w:cs="Verdana"/>
          <w:sz w:val="14"/>
          <w:lang w:val="it-IT"/>
        </w:rPr>
        <w:t xml:space="preserve">Cod.meccanogr.: </w:t>
      </w:r>
      <w:r w:rsidRPr="00766F73">
        <w:rPr>
          <w:rFonts w:ascii="Verdana" w:eastAsia="Verdana" w:hAnsi="Verdana" w:cs="Verdana"/>
          <w:b/>
          <w:sz w:val="14"/>
          <w:lang w:val="it-IT"/>
        </w:rPr>
        <w:t>LIIS004009</w:t>
      </w:r>
      <w:r w:rsidRPr="00766F73">
        <w:rPr>
          <w:rFonts w:ascii="Verdana" w:eastAsia="Verdana" w:hAnsi="Verdana" w:cs="Verdana"/>
          <w:i/>
          <w:color w:val="4F81BD"/>
          <w:sz w:val="16"/>
          <w:lang w:val="it-IT"/>
        </w:rPr>
        <w:t xml:space="preserve"> </w:t>
      </w:r>
    </w:p>
    <w:p w:rsidR="00237987" w:rsidRPr="00766F73" w:rsidRDefault="00766F73">
      <w:pPr>
        <w:spacing w:after="139"/>
        <w:ind w:left="708"/>
        <w:rPr>
          <w:lang w:val="it-IT"/>
        </w:rPr>
      </w:pPr>
      <w:r w:rsidRPr="00766F73">
        <w:rPr>
          <w:rFonts w:ascii="Verdana" w:eastAsia="Verdana" w:hAnsi="Verdana" w:cs="Verdana"/>
          <w:i/>
          <w:color w:val="4F81BD"/>
          <w:sz w:val="16"/>
          <w:lang w:val="it-IT"/>
        </w:rPr>
        <w:t xml:space="preserve"> </w:t>
      </w:r>
    </w:p>
    <w:p w:rsidR="00237987" w:rsidRPr="00766F73" w:rsidRDefault="00766F73">
      <w:pPr>
        <w:spacing w:after="101"/>
        <w:ind w:left="1494"/>
        <w:jc w:val="center"/>
        <w:rPr>
          <w:lang w:val="it-IT"/>
        </w:rPr>
      </w:pPr>
      <w:r w:rsidRPr="00766F73">
        <w:rPr>
          <w:rFonts w:ascii="Tahoma" w:eastAsia="Tahoma" w:hAnsi="Tahoma" w:cs="Tahoma"/>
          <w:b/>
          <w:sz w:val="20"/>
          <w:lang w:val="it-IT"/>
        </w:rPr>
        <w:t xml:space="preserve"> </w:t>
      </w:r>
    </w:p>
    <w:p w:rsidR="00237987" w:rsidRPr="00766F73" w:rsidRDefault="00766F73">
      <w:pPr>
        <w:spacing w:after="0"/>
        <w:ind w:left="1445" w:right="2" w:hanging="10"/>
        <w:jc w:val="center"/>
        <w:rPr>
          <w:lang w:val="it-IT"/>
        </w:rPr>
      </w:pPr>
      <w:r w:rsidRPr="00766F73">
        <w:rPr>
          <w:rFonts w:ascii="Tahoma" w:eastAsia="Tahoma" w:hAnsi="Tahoma" w:cs="Tahoma"/>
          <w:b/>
          <w:sz w:val="20"/>
          <w:lang w:val="it-IT"/>
        </w:rPr>
        <w:t xml:space="preserve">PROGRAMMA SVOLTO </w:t>
      </w:r>
    </w:p>
    <w:p w:rsidR="00237987" w:rsidRDefault="00CD4743">
      <w:pPr>
        <w:spacing w:after="0"/>
        <w:ind w:left="1445" w:hanging="10"/>
        <w:jc w:val="center"/>
      </w:pPr>
      <w:r>
        <w:rPr>
          <w:rFonts w:ascii="Tahoma" w:eastAsia="Tahoma" w:hAnsi="Tahoma" w:cs="Tahoma"/>
          <w:b/>
          <w:sz w:val="20"/>
        </w:rPr>
        <w:t>A.S. 2020/2021</w:t>
      </w:r>
      <w:bookmarkStart w:id="0" w:name="_GoBack"/>
      <w:bookmarkEnd w:id="0"/>
    </w:p>
    <w:p w:rsidR="00237987" w:rsidRDefault="00766F73">
      <w:pPr>
        <w:spacing w:after="0"/>
        <w:ind w:left="1494"/>
        <w:jc w:val="center"/>
      </w:pPr>
      <w:r>
        <w:rPr>
          <w:rFonts w:ascii="Tahoma" w:eastAsia="Tahoma" w:hAnsi="Tahoma" w:cs="Tahoma"/>
          <w:b/>
          <w:sz w:val="20"/>
        </w:rPr>
        <w:t xml:space="preserve"> </w:t>
      </w:r>
    </w:p>
    <w:tbl>
      <w:tblPr>
        <w:tblStyle w:val="TableGrid"/>
        <w:tblW w:w="9662" w:type="dxa"/>
        <w:tblInd w:w="130" w:type="dxa"/>
        <w:tblCellMar>
          <w:top w:w="99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1615"/>
        <w:gridCol w:w="8047"/>
      </w:tblGrid>
      <w:tr w:rsidR="00237987">
        <w:trPr>
          <w:trHeight w:val="367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87" w:rsidRDefault="00766F73">
            <w:r>
              <w:rPr>
                <w:rFonts w:ascii="Tahoma" w:eastAsia="Tahoma" w:hAnsi="Tahoma" w:cs="Tahoma"/>
                <w:b/>
                <w:sz w:val="20"/>
              </w:rPr>
              <w:t xml:space="preserve">Materia: 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87" w:rsidRDefault="00766F73"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Matematica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237987">
        <w:trPr>
          <w:trHeight w:val="36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87" w:rsidRDefault="00766F73"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Classe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: 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87" w:rsidRDefault="00766F73">
            <w:r>
              <w:rPr>
                <w:rFonts w:ascii="Tahoma" w:eastAsia="Tahoma" w:hAnsi="Tahoma" w:cs="Tahoma"/>
                <w:b/>
                <w:sz w:val="20"/>
              </w:rPr>
              <w:t xml:space="preserve">3 D Sala </w:t>
            </w:r>
          </w:p>
        </w:tc>
      </w:tr>
      <w:tr w:rsidR="00237987">
        <w:trPr>
          <w:trHeight w:val="36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87" w:rsidRDefault="00766F73"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Insegnante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>/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i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: 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87" w:rsidRDefault="00766F73">
            <w:r>
              <w:rPr>
                <w:rFonts w:ascii="Tahoma" w:eastAsia="Tahoma" w:hAnsi="Tahoma" w:cs="Tahoma"/>
                <w:b/>
                <w:sz w:val="20"/>
              </w:rPr>
              <w:t xml:space="preserve">Marco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Fosco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237987" w:rsidRPr="00CD4743">
        <w:trPr>
          <w:trHeight w:val="73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87" w:rsidRDefault="00766F73"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Libri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di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testo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: 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87" w:rsidRPr="00CD4743" w:rsidRDefault="00766F73">
            <w:pPr>
              <w:rPr>
                <w:rFonts w:ascii="Tahoma" w:eastAsia="Tahoma" w:hAnsi="Tahoma" w:cs="Tahoma"/>
                <w:b/>
                <w:sz w:val="20"/>
                <w:lang w:val="it-IT"/>
              </w:rPr>
            </w:pPr>
            <w:r>
              <w:rPr>
                <w:rFonts w:ascii="Tahoma" w:eastAsia="Tahoma" w:hAnsi="Tahoma" w:cs="Tahoma"/>
                <w:b/>
                <w:sz w:val="20"/>
                <w:lang w:val="it-IT"/>
              </w:rPr>
              <w:t xml:space="preserve">Colori della matematica </w:t>
            </w:r>
            <w:r w:rsidRPr="00CD4743">
              <w:rPr>
                <w:rFonts w:ascii="Tahoma" w:eastAsia="Tahoma" w:hAnsi="Tahoma" w:cs="Tahoma"/>
                <w:b/>
                <w:sz w:val="20"/>
                <w:lang w:val="it-IT"/>
              </w:rPr>
              <w:t xml:space="preserve">       Volume A</w:t>
            </w:r>
          </w:p>
          <w:p w:rsidR="00766F73" w:rsidRPr="00766F73" w:rsidRDefault="00766F73">
            <w:pPr>
              <w:rPr>
                <w:lang w:val="it-IT"/>
              </w:rPr>
            </w:pPr>
            <w:r w:rsidRPr="00766F73">
              <w:rPr>
                <w:rFonts w:ascii="Tahoma" w:eastAsia="Tahoma" w:hAnsi="Tahoma" w:cs="Tahoma"/>
                <w:b/>
                <w:sz w:val="20"/>
                <w:lang w:val="it-IT"/>
              </w:rPr>
              <w:t xml:space="preserve">Edizione Bianca per il secondo biennio degli Istituti alberghieri </w:t>
            </w:r>
          </w:p>
          <w:p w:rsidR="00237987" w:rsidRPr="00766F73" w:rsidRDefault="00766F73">
            <w:pPr>
              <w:rPr>
                <w:lang w:val="it-IT"/>
              </w:rPr>
            </w:pPr>
            <w:r w:rsidRPr="00766F73">
              <w:rPr>
                <w:rFonts w:ascii="Tahoma" w:eastAsia="Tahoma" w:hAnsi="Tahoma" w:cs="Tahoma"/>
                <w:b/>
                <w:sz w:val="20"/>
                <w:lang w:val="it-IT"/>
              </w:rPr>
              <w:t xml:space="preserve"> </w:t>
            </w:r>
          </w:p>
        </w:tc>
      </w:tr>
    </w:tbl>
    <w:p w:rsidR="00237987" w:rsidRPr="00766F73" w:rsidRDefault="00766F73">
      <w:pPr>
        <w:spacing w:after="0"/>
        <w:rPr>
          <w:lang w:val="it-IT"/>
        </w:rPr>
      </w:pPr>
      <w:r w:rsidRPr="00766F73">
        <w:rPr>
          <w:rFonts w:ascii="Tahoma" w:eastAsia="Tahoma" w:hAnsi="Tahoma" w:cs="Tahoma"/>
          <w:sz w:val="20"/>
          <w:lang w:val="it-IT"/>
        </w:rPr>
        <w:t xml:space="preserve"> </w:t>
      </w:r>
    </w:p>
    <w:tbl>
      <w:tblPr>
        <w:tblStyle w:val="TableGrid"/>
        <w:tblW w:w="9662" w:type="dxa"/>
        <w:tblInd w:w="130" w:type="dxa"/>
        <w:tblCellMar>
          <w:top w:w="90" w:type="dxa"/>
          <w:left w:w="95" w:type="dxa"/>
          <w:right w:w="72" w:type="dxa"/>
        </w:tblCellMar>
        <w:tblLook w:val="04A0" w:firstRow="1" w:lastRow="0" w:firstColumn="1" w:lastColumn="0" w:noHBand="0" w:noVBand="1"/>
      </w:tblPr>
      <w:tblGrid>
        <w:gridCol w:w="439"/>
        <w:gridCol w:w="2693"/>
        <w:gridCol w:w="6530"/>
      </w:tblGrid>
      <w:tr w:rsidR="00237987">
        <w:trPr>
          <w:trHeight w:val="552"/>
        </w:trPr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987" w:rsidRPr="00766F73" w:rsidRDefault="00766F73">
            <w:pPr>
              <w:ind w:left="2" w:right="325"/>
              <w:rPr>
                <w:lang w:val="it-IT"/>
              </w:rPr>
            </w:pPr>
            <w:proofErr w:type="gramStart"/>
            <w:r w:rsidRPr="00766F73">
              <w:rPr>
                <w:rFonts w:ascii="Tahoma" w:eastAsia="Tahoma" w:hAnsi="Tahoma" w:cs="Tahoma"/>
                <w:b/>
                <w:sz w:val="19"/>
                <w:lang w:val="it-IT"/>
              </w:rPr>
              <w:t>n</w:t>
            </w:r>
            <w:proofErr w:type="gramEnd"/>
            <w:r w:rsidRPr="00766F73">
              <w:rPr>
                <w:rFonts w:ascii="Tahoma" w:eastAsia="Tahoma" w:hAnsi="Tahoma" w:cs="Tahoma"/>
                <w:b/>
                <w:sz w:val="19"/>
                <w:lang w:val="it-IT"/>
              </w:rPr>
              <w:t xml:space="preserve">° e titolo modulo o unità didattiche/formative 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987" w:rsidRDefault="00766F73">
            <w:proofErr w:type="spellStart"/>
            <w:r>
              <w:rPr>
                <w:rFonts w:ascii="Tahoma" w:eastAsia="Tahoma" w:hAnsi="Tahoma" w:cs="Tahoma"/>
                <w:b/>
                <w:sz w:val="19"/>
              </w:rPr>
              <w:t>Argomenti</w:t>
            </w:r>
            <w:proofErr w:type="spellEnd"/>
            <w:r>
              <w:rPr>
                <w:rFonts w:ascii="Tahoma" w:eastAsia="Tahoma" w:hAnsi="Tahoma" w:cs="Tahoma"/>
                <w:b/>
                <w:sz w:val="19"/>
              </w:rPr>
              <w:t xml:space="preserve"> </w:t>
            </w:r>
          </w:p>
          <w:p w:rsidR="00237987" w:rsidRDefault="00766F73">
            <w:r>
              <w:rPr>
                <w:rFonts w:ascii="Tahoma" w:eastAsia="Tahoma" w:hAnsi="Tahoma" w:cs="Tahoma"/>
                <w:b/>
                <w:sz w:val="19"/>
              </w:rPr>
              <w:t xml:space="preserve">e </w:t>
            </w:r>
            <w:proofErr w:type="spellStart"/>
            <w:r>
              <w:rPr>
                <w:rFonts w:ascii="Tahoma" w:eastAsia="Tahoma" w:hAnsi="Tahoma" w:cs="Tahoma"/>
                <w:b/>
                <w:sz w:val="19"/>
              </w:rPr>
              <w:t>attività</w:t>
            </w:r>
            <w:proofErr w:type="spellEnd"/>
            <w:r>
              <w:rPr>
                <w:rFonts w:ascii="Tahoma" w:eastAsia="Tahoma" w:hAnsi="Tahoma" w:cs="Tahoma"/>
                <w:b/>
                <w:sz w:val="1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19"/>
              </w:rPr>
              <w:t>svolte</w:t>
            </w:r>
            <w:proofErr w:type="spellEnd"/>
            <w:r>
              <w:rPr>
                <w:rFonts w:ascii="Tahoma" w:eastAsia="Tahoma" w:hAnsi="Tahoma" w:cs="Tahoma"/>
                <w:b/>
                <w:sz w:val="19"/>
              </w:rPr>
              <w:t xml:space="preserve"> </w:t>
            </w:r>
          </w:p>
        </w:tc>
      </w:tr>
      <w:tr w:rsidR="00237987" w:rsidRPr="00CD4743">
        <w:trPr>
          <w:trHeight w:val="864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37987" w:rsidRDefault="00766F73">
            <w:pPr>
              <w:ind w:left="15"/>
            </w:pPr>
            <w:r>
              <w:rPr>
                <w:rFonts w:ascii="Tahoma" w:eastAsia="Tahoma" w:hAnsi="Tahoma" w:cs="Tahoma"/>
                <w:b/>
                <w:sz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37987" w:rsidRDefault="00766F73">
            <w:pPr>
              <w:ind w:left="13"/>
            </w:pP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Ripasso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equazioni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e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disequazioni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987" w:rsidRPr="00766F73" w:rsidRDefault="00766F73">
            <w:pPr>
              <w:ind w:left="13"/>
              <w:rPr>
                <w:lang w:val="it-IT"/>
              </w:rPr>
            </w:pPr>
            <w:r w:rsidRPr="00766F7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Equazioni di primo e secondo grado, disequazioni di primo grado </w:t>
            </w:r>
          </w:p>
        </w:tc>
      </w:tr>
      <w:tr w:rsidR="00237987" w:rsidRPr="00CD4743">
        <w:trPr>
          <w:trHeight w:val="862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37987" w:rsidRDefault="00766F73">
            <w:pPr>
              <w:ind w:left="15"/>
            </w:pPr>
            <w:r>
              <w:rPr>
                <w:rFonts w:ascii="Tahoma" w:eastAsia="Tahoma" w:hAnsi="Tahoma" w:cs="Tahoma"/>
                <w:b/>
                <w:sz w:val="20"/>
              </w:rPr>
              <w:t>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37987" w:rsidRPr="00766F73" w:rsidRDefault="00766F73">
            <w:pPr>
              <w:ind w:left="13"/>
              <w:rPr>
                <w:lang w:val="it-IT"/>
              </w:rPr>
            </w:pPr>
            <w:r w:rsidRPr="00766F73">
              <w:rPr>
                <w:rFonts w:ascii="Tahoma" w:eastAsia="Tahoma" w:hAnsi="Tahoma" w:cs="Tahoma"/>
                <w:b/>
                <w:sz w:val="20"/>
                <w:lang w:val="it-IT"/>
              </w:rPr>
              <w:t xml:space="preserve">Ripasso rette e sistemi lineari 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987" w:rsidRPr="00766F73" w:rsidRDefault="00766F73">
            <w:pPr>
              <w:ind w:left="13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E</w:t>
            </w:r>
            <w:r w:rsidRPr="00766F7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quazione di una retta, rappresentazione di rette, intersezione tra una retta e gli assi, intersezione tra rette, sistemi lineari </w:t>
            </w:r>
          </w:p>
        </w:tc>
      </w:tr>
      <w:tr w:rsidR="00237987" w:rsidRPr="00CD4743">
        <w:trPr>
          <w:trHeight w:val="2328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37987" w:rsidRDefault="00766F73">
            <w:pPr>
              <w:ind w:left="15"/>
            </w:pPr>
            <w:r>
              <w:rPr>
                <w:rFonts w:ascii="Tahoma" w:eastAsia="Tahoma" w:hAnsi="Tahoma" w:cs="Tahoma"/>
                <w:b/>
                <w:sz w:val="20"/>
              </w:rPr>
              <w:t>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37987" w:rsidRPr="00766F73" w:rsidRDefault="00766F73">
            <w:pPr>
              <w:ind w:left="13"/>
              <w:rPr>
                <w:lang w:val="it-IT"/>
              </w:rPr>
            </w:pPr>
            <w:r w:rsidRPr="00766F73">
              <w:rPr>
                <w:rFonts w:ascii="Tahoma" w:eastAsia="Tahoma" w:hAnsi="Tahoma" w:cs="Tahoma"/>
                <w:b/>
                <w:sz w:val="20"/>
                <w:lang w:val="it-IT"/>
              </w:rPr>
              <w:t>Equazioni di secondo grado e parabola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F73" w:rsidRPr="00766F73" w:rsidRDefault="00766F73" w:rsidP="00766F73">
            <w:pPr>
              <w:spacing w:line="238" w:lineRule="auto"/>
              <w:ind w:left="13"/>
              <w:rPr>
                <w:rFonts w:ascii="Tahoma" w:eastAsia="Tahoma" w:hAnsi="Tahoma" w:cs="Tahoma"/>
                <w:sz w:val="20"/>
                <w:lang w:val="it-IT"/>
              </w:rPr>
            </w:pPr>
            <w:r w:rsidRPr="00766F73">
              <w:rPr>
                <w:rFonts w:ascii="Times New Roman" w:eastAsia="Times New Roman" w:hAnsi="Times New Roman" w:cs="Times New Roman"/>
                <w:sz w:val="24"/>
                <w:lang w:val="it-IT"/>
              </w:rPr>
              <w:t>Funzioni di secondo grado e parabole, equazione di una parabola, grafico di una parabola, asse di simmetria, vertice, intersezione con gli assi, intersezione tra una retta e una parabola, sistemi di equazioni di secondo grado</w:t>
            </w: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.</w:t>
            </w:r>
          </w:p>
          <w:p w:rsidR="00237987" w:rsidRPr="00766F73" w:rsidRDefault="00766F73">
            <w:pPr>
              <w:ind w:left="13"/>
              <w:rPr>
                <w:lang w:val="it-IT"/>
              </w:rPr>
            </w:pPr>
            <w:r w:rsidRPr="00766F73">
              <w:rPr>
                <w:rFonts w:ascii="Tahoma" w:eastAsia="Tahoma" w:hAnsi="Tahoma" w:cs="Tahoma"/>
                <w:sz w:val="20"/>
                <w:lang w:val="it-IT"/>
              </w:rPr>
              <w:t xml:space="preserve"> </w:t>
            </w:r>
          </w:p>
        </w:tc>
      </w:tr>
      <w:tr w:rsidR="00237987" w:rsidRPr="00CD4743">
        <w:trPr>
          <w:trHeight w:val="862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37987" w:rsidRDefault="00766F73">
            <w:pPr>
              <w:ind w:left="15"/>
            </w:pPr>
            <w:r>
              <w:rPr>
                <w:rFonts w:ascii="Tahoma" w:eastAsia="Tahoma" w:hAnsi="Tahoma" w:cs="Tahoma"/>
                <w:b/>
                <w:sz w:val="20"/>
              </w:rPr>
              <w:t>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37987" w:rsidRDefault="00766F73">
            <w:pPr>
              <w:ind w:left="13"/>
            </w:pP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Disequazioni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987" w:rsidRPr="00766F73" w:rsidRDefault="00766F73">
            <w:pPr>
              <w:ind w:left="13"/>
              <w:rPr>
                <w:lang w:val="it-IT"/>
              </w:rPr>
            </w:pPr>
            <w:r w:rsidRPr="00766F73">
              <w:rPr>
                <w:rFonts w:ascii="Times New Roman" w:eastAsia="Times New Roman" w:hAnsi="Times New Roman" w:cs="Times New Roman"/>
                <w:sz w:val="24"/>
                <w:lang w:val="it-IT"/>
              </w:rPr>
              <w:t>Disequazioni di secondo grado (soluzione con l’uso di parabole), disequazioni fratte</w:t>
            </w:r>
            <w:r w:rsidRPr="00766F73">
              <w:rPr>
                <w:rFonts w:ascii="Tahoma" w:eastAsia="Tahoma" w:hAnsi="Tahoma" w:cs="Tahoma"/>
                <w:sz w:val="20"/>
                <w:lang w:val="it-IT"/>
              </w:rPr>
              <w:t xml:space="preserve"> </w:t>
            </w:r>
          </w:p>
        </w:tc>
      </w:tr>
      <w:tr w:rsidR="00766F73" w:rsidRPr="00CD4743">
        <w:trPr>
          <w:trHeight w:val="948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66F73" w:rsidRDefault="00766F73" w:rsidP="00766F73">
            <w:pPr>
              <w:ind w:left="15"/>
            </w:pPr>
            <w:r>
              <w:rPr>
                <w:rFonts w:ascii="Tahoma" w:eastAsia="Tahoma" w:hAnsi="Tahoma" w:cs="Tahoma"/>
                <w:b/>
                <w:sz w:val="20"/>
              </w:rPr>
              <w:t>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66F73" w:rsidRDefault="00766F73" w:rsidP="00766F73">
            <w:pPr>
              <w:ind w:left="40"/>
            </w:pP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Introduzione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  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alla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Statistica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F73" w:rsidRPr="00766F73" w:rsidRDefault="00766F73" w:rsidP="00766F73">
            <w:pPr>
              <w:ind w:left="13"/>
              <w:rPr>
                <w:lang w:val="it-IT"/>
              </w:rPr>
            </w:pPr>
            <w:r w:rsidRPr="00935066">
              <w:rPr>
                <w:rFonts w:ascii="Times New Roman" w:eastAsia="Times New Roman" w:hAnsi="Times New Roman" w:cs="Times New Roman"/>
                <w:lang w:val="it-IT"/>
              </w:rPr>
              <w:t>Introduzione alla statistica – Distribuzioni di frequenze – Rappresentazioni grafiche – Gli indici di posizione: med</w:t>
            </w:r>
            <w:r>
              <w:rPr>
                <w:rFonts w:ascii="Times New Roman" w:eastAsia="Times New Roman" w:hAnsi="Times New Roman" w:cs="Times New Roman"/>
                <w:lang w:val="it-IT"/>
              </w:rPr>
              <w:t xml:space="preserve">ia aritmetica, mediana, moda </w:t>
            </w:r>
          </w:p>
        </w:tc>
      </w:tr>
    </w:tbl>
    <w:p w:rsidR="00237987" w:rsidRPr="00766F73" w:rsidRDefault="00766F73">
      <w:pPr>
        <w:spacing w:after="0"/>
        <w:rPr>
          <w:lang w:val="it-IT"/>
        </w:rPr>
      </w:pPr>
      <w:r w:rsidRPr="00766F73">
        <w:rPr>
          <w:rFonts w:ascii="Tahoma" w:eastAsia="Tahoma" w:hAnsi="Tahoma" w:cs="Tahoma"/>
          <w:sz w:val="20"/>
          <w:lang w:val="it-IT"/>
        </w:rPr>
        <w:lastRenderedPageBreak/>
        <w:t xml:space="preserve"> </w:t>
      </w:r>
    </w:p>
    <w:p w:rsidR="00237987" w:rsidRPr="00766F73" w:rsidRDefault="00766F73">
      <w:pPr>
        <w:tabs>
          <w:tab w:val="center" w:pos="1395"/>
          <w:tab w:val="center" w:pos="4219"/>
          <w:tab w:val="right" w:pos="8486"/>
        </w:tabs>
        <w:spacing w:after="0"/>
        <w:rPr>
          <w:lang w:val="it-IT"/>
        </w:rPr>
      </w:pPr>
      <w:r w:rsidRPr="00766F73">
        <w:rPr>
          <w:lang w:val="it-IT"/>
        </w:rPr>
        <w:tab/>
      </w:r>
      <w:r>
        <w:rPr>
          <w:rFonts w:ascii="Tahoma" w:eastAsia="Tahoma" w:hAnsi="Tahoma" w:cs="Tahoma"/>
          <w:sz w:val="20"/>
          <w:lang w:val="it-IT"/>
        </w:rPr>
        <w:t>Piombino, 10 giugno 2021</w:t>
      </w:r>
      <w:r w:rsidRPr="00766F73">
        <w:rPr>
          <w:rFonts w:ascii="Tahoma" w:eastAsia="Tahoma" w:hAnsi="Tahoma" w:cs="Tahoma"/>
          <w:sz w:val="20"/>
          <w:lang w:val="it-IT"/>
        </w:rPr>
        <w:t xml:space="preserve"> </w:t>
      </w:r>
      <w:r w:rsidRPr="00766F73">
        <w:rPr>
          <w:rFonts w:ascii="Tahoma" w:eastAsia="Tahoma" w:hAnsi="Tahoma" w:cs="Tahoma"/>
          <w:sz w:val="20"/>
          <w:lang w:val="it-IT"/>
        </w:rPr>
        <w:tab/>
        <w:t xml:space="preserve"> </w:t>
      </w:r>
      <w:r w:rsidRPr="00766F73">
        <w:rPr>
          <w:rFonts w:ascii="Tahoma" w:eastAsia="Tahoma" w:hAnsi="Tahoma" w:cs="Tahoma"/>
          <w:sz w:val="20"/>
          <w:lang w:val="it-IT"/>
        </w:rPr>
        <w:tab/>
        <w:t>Firma</w:t>
      </w:r>
      <w:r>
        <w:rPr>
          <w:rFonts w:ascii="Tahoma" w:eastAsia="Tahoma" w:hAnsi="Tahoma" w:cs="Tahoma"/>
          <w:sz w:val="20"/>
          <w:lang w:val="it-IT"/>
        </w:rPr>
        <w:t xml:space="preserve"> Insegnante</w:t>
      </w:r>
    </w:p>
    <w:p w:rsidR="00237987" w:rsidRPr="00766F73" w:rsidRDefault="00766F73">
      <w:pPr>
        <w:tabs>
          <w:tab w:val="center" w:pos="240"/>
          <w:tab w:val="center" w:pos="4219"/>
          <w:tab w:val="center" w:pos="7682"/>
        </w:tabs>
        <w:spacing w:after="247"/>
        <w:rPr>
          <w:lang w:val="it-IT"/>
        </w:rPr>
      </w:pPr>
      <w:r w:rsidRPr="00766F73">
        <w:rPr>
          <w:lang w:val="it-IT"/>
        </w:rPr>
        <w:tab/>
      </w:r>
      <w:r w:rsidRPr="00766F73">
        <w:rPr>
          <w:rFonts w:ascii="Tahoma" w:eastAsia="Tahoma" w:hAnsi="Tahoma" w:cs="Tahoma"/>
          <w:sz w:val="20"/>
          <w:lang w:val="it-IT"/>
        </w:rPr>
        <w:t xml:space="preserve"> </w:t>
      </w:r>
      <w:r w:rsidRPr="00766F73">
        <w:rPr>
          <w:rFonts w:ascii="Tahoma" w:eastAsia="Tahoma" w:hAnsi="Tahoma" w:cs="Tahoma"/>
          <w:sz w:val="20"/>
          <w:lang w:val="it-IT"/>
        </w:rPr>
        <w:tab/>
        <w:t xml:space="preserve"> </w:t>
      </w:r>
      <w:r w:rsidRPr="00766F73">
        <w:rPr>
          <w:rFonts w:ascii="Tahoma" w:eastAsia="Tahoma" w:hAnsi="Tahoma" w:cs="Tahoma"/>
          <w:sz w:val="20"/>
          <w:lang w:val="it-IT"/>
        </w:rPr>
        <w:tab/>
        <w:t xml:space="preserve"> </w:t>
      </w:r>
    </w:p>
    <w:p w:rsidR="00237987" w:rsidRPr="00766F73" w:rsidRDefault="00766F73">
      <w:pPr>
        <w:spacing w:after="2186"/>
        <w:rPr>
          <w:lang w:val="it-IT"/>
        </w:rPr>
      </w:pPr>
      <w:r w:rsidRPr="00766F73">
        <w:rPr>
          <w:lang w:val="it-IT"/>
        </w:rPr>
        <w:t xml:space="preserve"> </w:t>
      </w:r>
    </w:p>
    <w:p w:rsidR="00237987" w:rsidRPr="00766F73" w:rsidRDefault="00766F73">
      <w:pPr>
        <w:spacing w:after="0"/>
        <w:ind w:left="708"/>
        <w:rPr>
          <w:lang w:val="it-IT"/>
        </w:rPr>
      </w:pPr>
      <w:r w:rsidRPr="00766F73">
        <w:rPr>
          <w:rFonts w:ascii="Verdana" w:eastAsia="Verdana" w:hAnsi="Verdana" w:cs="Verdana"/>
          <w:sz w:val="14"/>
          <w:lang w:val="it-IT"/>
        </w:rPr>
        <w:t xml:space="preserve"> </w:t>
      </w:r>
    </w:p>
    <w:sectPr w:rsidR="00237987" w:rsidRPr="00766F73">
      <w:pgSz w:w="11900" w:h="16840"/>
      <w:pgMar w:top="1440" w:right="228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87"/>
    <w:rsid w:val="00237987"/>
    <w:rsid w:val="00766F73"/>
    <w:rsid w:val="00CD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A64D2-936F-49F7-82B5-F90DC742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- 3D_SALA_MATEMATICA_PROGRAMMA_SVOLTO</dc:title>
  <dc:subject/>
  <dc:creator>marco</dc:creator>
  <cp:keywords/>
  <cp:lastModifiedBy>Luisa Coppola</cp:lastModifiedBy>
  <cp:revision>3</cp:revision>
  <dcterms:created xsi:type="dcterms:W3CDTF">2021-05-22T09:57:00Z</dcterms:created>
  <dcterms:modified xsi:type="dcterms:W3CDTF">2021-05-22T09:59:00Z</dcterms:modified>
</cp:coreProperties>
</file>