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</w:t>
      </w:r>
      <w:r w:rsidR="00C85380">
        <w:rPr>
          <w:rFonts w:ascii="Tahoma" w:hAnsi="Tahoma" w:cs="Tahoma"/>
          <w:b/>
        </w:rPr>
        <w:t>20</w:t>
      </w:r>
      <w:r w:rsidRPr="00CB5D35">
        <w:rPr>
          <w:rFonts w:ascii="Tahoma" w:hAnsi="Tahoma" w:cs="Tahoma"/>
          <w:b/>
        </w:rPr>
        <w:t>/20</w:t>
      </w:r>
      <w:r w:rsidR="00C85380">
        <w:rPr>
          <w:rFonts w:ascii="Tahoma" w:hAnsi="Tahoma" w:cs="Tahoma"/>
          <w:b/>
        </w:rPr>
        <w:t>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Matematica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947047" w:rsidP="000E23D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SAS</w:t>
            </w:r>
            <w:r w:rsidR="00C8538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C8538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M. Fosco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947047" w:rsidP="0094704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Colori della Matematica</w:t>
            </w:r>
            <w:r w:rsidR="00C85380">
              <w:rPr>
                <w:rFonts w:ascii="Tahoma" w:hAnsi="Tahoma" w:cs="Tahoma"/>
                <w:b/>
              </w:rPr>
              <w:t xml:space="preserve"> – L. Sasso – Vol. </w:t>
            </w: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6"/>
        <w:gridCol w:w="2680"/>
        <w:gridCol w:w="858"/>
        <w:gridCol w:w="1462"/>
        <w:gridCol w:w="4181"/>
        <w:gridCol w:w="29"/>
      </w:tblGrid>
      <w:tr w:rsidR="00365AD3" w:rsidRPr="009A08DC" w:rsidTr="009D3538">
        <w:trPr>
          <w:gridAfter w:val="1"/>
          <w:wAfter w:w="29" w:type="dxa"/>
          <w:trHeight w:val="412"/>
          <w:jc w:val="center"/>
        </w:trPr>
        <w:tc>
          <w:tcPr>
            <w:tcW w:w="3116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01" w:type="dxa"/>
            <w:gridSpan w:val="3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9D3538">
        <w:trPr>
          <w:gridAfter w:val="1"/>
          <w:wAfter w:w="29" w:type="dxa"/>
          <w:trHeight w:val="704"/>
          <w:jc w:val="center"/>
        </w:trPr>
        <w:tc>
          <w:tcPr>
            <w:tcW w:w="436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80" w:type="dxa"/>
            <w:tcBorders>
              <w:left w:val="dashSmallGap" w:sz="4" w:space="0" w:color="auto"/>
            </w:tcBorders>
          </w:tcPr>
          <w:p w:rsidR="00365AD3" w:rsidRPr="005C1620" w:rsidRDefault="00CC216A" w:rsidP="005C162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8B381F">
              <w:rPr>
                <w:rFonts w:eastAsia="Lucida Sans Unicode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Il calcolo negli insiemi numerici </w:t>
            </w:r>
            <w:r w:rsidRPr="008B381F">
              <w:rPr>
                <w:rFonts w:ascii="Cambria Math" w:eastAsia="Lucida Sans Unicode" w:hAnsi="Cambria Math" w:cs="Cambria Math"/>
                <w:b/>
                <w:bCs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eastAsia="Lucida Sans Unicode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B381F">
              <w:rPr>
                <w:rFonts w:ascii="Cambria Math" w:eastAsia="Lucida Sans Unicode" w:hAnsi="Cambria Math" w:cs="Cambria Math"/>
                <w:b/>
                <w:bCs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eastAsia="Lucida Sans Unicode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e </w:t>
            </w:r>
            <w:r w:rsidRPr="008B381F">
              <w:rPr>
                <w:rFonts w:ascii="Cambria Math" w:eastAsia="Lucida Sans Unicode" w:hAnsi="Cambria Math" w:cs="Cambria Math"/>
                <w:b/>
                <w:bCs/>
                <w:kern w:val="1"/>
                <w:sz w:val="24"/>
                <w:szCs w:val="24"/>
                <w:lang w:eastAsia="hi-IN" w:bidi="hi-IN"/>
              </w:rPr>
              <w:t>ℚ</w:t>
            </w:r>
          </w:p>
        </w:tc>
        <w:tc>
          <w:tcPr>
            <w:tcW w:w="6501" w:type="dxa"/>
            <w:gridSpan w:val="3"/>
          </w:tcPr>
          <w:p w:rsidR="00CC216A" w:rsidRPr="008B381F" w:rsidRDefault="00CC216A" w:rsidP="00CC216A">
            <w:pPr>
              <w:suppressAutoHyphens/>
              <w:spacing w:line="100" w:lineRule="atLeast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L’insieme numerico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; operazioni ed espressioni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, proprietà delle operazioni; multipli e divisori di un numero naturale; numeri primi; 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scomposizione in fattori primi; minimo comune multiplo e massimo comune divisore; problemi e modellizzazione; 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potenze e loro proprietà; l’insieme numerico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; operazioni ed espressioni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, potenze ad esponente naturale; l’insieme numerico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; frazioni, frazioni equivalenti e numeri razionali; operazioni ed espressioni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="009D353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; Percentuali;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proporzioni; </w:t>
            </w:r>
            <w:r w:rsidR="009D3538"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problemi con percentuali</w:t>
            </w:r>
            <w:r w:rsidR="009D353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, proporzioni</w:t>
            </w:r>
            <w:r w:rsidR="009D3538"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e frazioni</w:t>
            </w:r>
            <w:r w:rsidR="009D353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;</w:t>
            </w:r>
            <w:r w:rsidR="009D3538"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potenze con esponente intero; leggi di monotonia nelle uguaglianze e nelle disuguaglianze; numeri decimali e approssimazioni.</w:t>
            </w:r>
          </w:p>
          <w:p w:rsidR="00365AD3" w:rsidRPr="00357E63" w:rsidRDefault="00365AD3" w:rsidP="00566290">
            <w:pPr>
              <w:suppressAutoHyphens/>
              <w:jc w:val="both"/>
              <w:rPr>
                <w:color w:val="000000"/>
                <w:sz w:val="24"/>
              </w:rPr>
            </w:pPr>
          </w:p>
        </w:tc>
      </w:tr>
      <w:tr w:rsidR="00365AD3" w:rsidRPr="00B51DE7" w:rsidTr="009D3538">
        <w:trPr>
          <w:gridAfter w:val="1"/>
          <w:wAfter w:w="29" w:type="dxa"/>
          <w:trHeight w:val="704"/>
          <w:jc w:val="center"/>
        </w:trPr>
        <w:tc>
          <w:tcPr>
            <w:tcW w:w="436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80" w:type="dxa"/>
            <w:tcBorders>
              <w:left w:val="dashSmallGap" w:sz="4" w:space="0" w:color="auto"/>
            </w:tcBorders>
          </w:tcPr>
          <w:p w:rsidR="00365AD3" w:rsidRPr="00B84D2E" w:rsidRDefault="009D3538" w:rsidP="005C1620">
            <w:pPr>
              <w:jc w:val="both"/>
              <w:rPr>
                <w:rFonts w:ascii="Tahoma" w:hAnsi="Tahoma" w:cs="Tahoma"/>
                <w:b/>
              </w:rPr>
            </w:pPr>
            <w:r w:rsidRPr="008B381F">
              <w:rPr>
                <w:rFonts w:eastAsia="Lucida Sans Unicode" w:cs="Mangal"/>
                <w:b/>
                <w:bCs/>
                <w:kern w:val="1"/>
                <w:sz w:val="24"/>
                <w:szCs w:val="24"/>
                <w:lang w:eastAsia="hi-IN" w:bidi="hi-IN"/>
              </w:rPr>
              <w:t>Calcolo letterale</w:t>
            </w:r>
          </w:p>
        </w:tc>
        <w:tc>
          <w:tcPr>
            <w:tcW w:w="6501" w:type="dxa"/>
            <w:gridSpan w:val="3"/>
          </w:tcPr>
          <w:p w:rsidR="00C85380" w:rsidRPr="007F68E7" w:rsidRDefault="009D3538" w:rsidP="009D3538">
            <w:pPr>
              <w:suppressAutoHyphens/>
              <w:spacing w:line="100" w:lineRule="atLeast"/>
              <w:jc w:val="both"/>
              <w:rPr>
                <w:color w:val="000000"/>
                <w:sz w:val="24"/>
              </w:rPr>
            </w:pP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Monomi e polinomi; operazioni ed espressioni con monomi e polinomi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(somme e sottrazioni, moltiplicazioni, divisioni e potenze di monomi; somme e sottrazioni di polinomi; moltiplicazione di un monomio per un polinomio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;</w:t>
            </w: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moltiplicazioni tra polinomi; potenze di binomi; divisione di un polinomio per un monomio)</w:t>
            </w: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prodotti notevoli; </w:t>
            </w:r>
          </w:p>
        </w:tc>
      </w:tr>
      <w:tr w:rsidR="00365AD3" w:rsidRPr="00B51DE7" w:rsidTr="009D3538">
        <w:trPr>
          <w:gridAfter w:val="1"/>
          <w:wAfter w:w="29" w:type="dxa"/>
          <w:trHeight w:val="704"/>
          <w:jc w:val="center"/>
        </w:trPr>
        <w:tc>
          <w:tcPr>
            <w:tcW w:w="436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80" w:type="dxa"/>
            <w:tcBorders>
              <w:left w:val="dashSmallGap" w:sz="4" w:space="0" w:color="auto"/>
            </w:tcBorders>
          </w:tcPr>
          <w:p w:rsidR="00365AD3" w:rsidRPr="00B84D2E" w:rsidRDefault="009D3538" w:rsidP="005C1620">
            <w:pPr>
              <w:jc w:val="both"/>
              <w:rPr>
                <w:rFonts w:ascii="Tahoma" w:hAnsi="Tahoma" w:cs="Tahoma"/>
                <w:b/>
              </w:rPr>
            </w:pPr>
            <w:r w:rsidRPr="008B381F">
              <w:rPr>
                <w:rFonts w:eastAsia="Lucida Sans Unicode" w:cs="Mangal"/>
                <w:b/>
                <w:bCs/>
                <w:kern w:val="1"/>
                <w:sz w:val="24"/>
                <w:szCs w:val="24"/>
                <w:lang w:eastAsia="hi-IN" w:bidi="hi-IN"/>
              </w:rPr>
              <w:t>Equazioni di primo grado intere</w:t>
            </w:r>
          </w:p>
        </w:tc>
        <w:tc>
          <w:tcPr>
            <w:tcW w:w="6501" w:type="dxa"/>
            <w:gridSpan w:val="3"/>
          </w:tcPr>
          <w:p w:rsidR="00365AD3" w:rsidRPr="00B84D2E" w:rsidRDefault="009D3538" w:rsidP="009D3538">
            <w:pPr>
              <w:suppressAutoHyphens/>
              <w:spacing w:line="100" w:lineRule="atLeast"/>
              <w:jc w:val="both"/>
              <w:rPr>
                <w:rFonts w:ascii="Tahoma" w:hAnsi="Tahoma" w:cs="Tahoma"/>
              </w:rPr>
            </w:pPr>
            <w:r w:rsidRPr="008B381F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Equazioni; equazioni equivalenti; principi di equivalenza; equazioni determinate, indeterminate e impossibili</w:t>
            </w:r>
            <w:r w:rsidRPr="009D3538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; soluzione di una equazione, verifica delle soluzioni; soluzione di problemi con equazioni</w:t>
            </w:r>
          </w:p>
        </w:tc>
      </w:tr>
      <w:tr w:rsidR="00365AD3" w:rsidRPr="000C165F" w:rsidTr="009D3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440"/>
          <w:jc w:val="center"/>
        </w:trPr>
        <w:tc>
          <w:tcPr>
            <w:tcW w:w="3974" w:type="dxa"/>
            <w:gridSpan w:val="3"/>
          </w:tcPr>
          <w:p w:rsidR="00365AD3" w:rsidRPr="009A08DC" w:rsidRDefault="00365AD3" w:rsidP="009D35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951F9D">
              <w:rPr>
                <w:rFonts w:ascii="Tahoma" w:hAnsi="Tahoma" w:cs="Tahoma"/>
              </w:rPr>
              <w:t xml:space="preserve">14 </w:t>
            </w:r>
            <w:r w:rsidRPr="00177C21">
              <w:rPr>
                <w:rFonts w:ascii="Tahoma" w:hAnsi="Tahoma" w:cs="Tahoma"/>
              </w:rPr>
              <w:t>giugno 201</w:t>
            </w:r>
            <w:r w:rsidR="0032330D">
              <w:rPr>
                <w:rFonts w:ascii="Tahoma" w:hAnsi="Tahoma" w:cs="Tahoma"/>
              </w:rPr>
              <w:t>9</w:t>
            </w:r>
            <w:bookmarkStart w:id="0" w:name="_GoBack"/>
            <w:bookmarkEnd w:id="0"/>
          </w:p>
        </w:tc>
        <w:tc>
          <w:tcPr>
            <w:tcW w:w="1462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0" w:type="dxa"/>
            <w:gridSpan w:val="2"/>
          </w:tcPr>
          <w:p w:rsidR="00365AD3" w:rsidRDefault="00365AD3" w:rsidP="009D353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 w:rsidR="00951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</w:t>
            </w:r>
          </w:p>
          <w:p w:rsidR="00951F9D" w:rsidRPr="000C165F" w:rsidRDefault="00951F9D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9D3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80"/>
          <w:jc w:val="center"/>
        </w:trPr>
        <w:tc>
          <w:tcPr>
            <w:tcW w:w="3974" w:type="dxa"/>
            <w:gridSpan w:val="3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0" w:type="dxa"/>
            <w:gridSpan w:val="2"/>
            <w:tcBorders>
              <w:bottom w:val="single" w:sz="4" w:space="0" w:color="auto"/>
            </w:tcBorders>
          </w:tcPr>
          <w:p w:rsidR="00365AD3" w:rsidRPr="000C165F" w:rsidRDefault="00951F9D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1219200" cy="748631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8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CA2" w:rsidRDefault="009C5CA2" w:rsidP="009D3538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2B" w:rsidRDefault="0051452B">
      <w:r>
        <w:separator/>
      </w:r>
    </w:p>
  </w:endnote>
  <w:endnote w:type="continuationSeparator" w:id="1">
    <w:p w:rsidR="0051452B" w:rsidRDefault="0051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BD5638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2B" w:rsidRDefault="0051452B">
      <w:r>
        <w:separator/>
      </w:r>
    </w:p>
  </w:footnote>
  <w:footnote w:type="continuationSeparator" w:id="1">
    <w:p w:rsidR="0051452B" w:rsidRDefault="0051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BD5638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BD5638" w:rsidP="000A40AA">
    <w:pPr>
      <w:rPr>
        <w:sz w:val="24"/>
        <w:szCs w:val="24"/>
      </w:rPr>
    </w:pPr>
    <w:r w:rsidRPr="00BD56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BD5638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04F0"/>
    <w:multiLevelType w:val="hybridMultilevel"/>
    <w:tmpl w:val="E5EE99FE"/>
    <w:lvl w:ilvl="0" w:tplc="B46078E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8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2"/>
  </w:num>
  <w:num w:numId="5">
    <w:abstractNumId w:val="7"/>
  </w:num>
  <w:num w:numId="6">
    <w:abstractNumId w:val="21"/>
  </w:num>
  <w:num w:numId="7">
    <w:abstractNumId w:val="32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2"/>
  </w:num>
  <w:num w:numId="13">
    <w:abstractNumId w:val="26"/>
  </w:num>
  <w:num w:numId="14">
    <w:abstractNumId w:val="28"/>
  </w:num>
  <w:num w:numId="15">
    <w:abstractNumId w:val="25"/>
  </w:num>
  <w:num w:numId="16">
    <w:abstractNumId w:val="18"/>
  </w:num>
  <w:num w:numId="17">
    <w:abstractNumId w:val="0"/>
  </w:num>
  <w:num w:numId="18">
    <w:abstractNumId w:val="19"/>
  </w:num>
  <w:num w:numId="19">
    <w:abstractNumId w:val="14"/>
  </w:num>
  <w:num w:numId="20">
    <w:abstractNumId w:val="22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31"/>
  </w:num>
  <w:num w:numId="31">
    <w:abstractNumId w:val="15"/>
  </w:num>
  <w:num w:numId="32">
    <w:abstractNumId w:val="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12C1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23DE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57E63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1452B"/>
    <w:rsid w:val="00527A74"/>
    <w:rsid w:val="00533486"/>
    <w:rsid w:val="00537D04"/>
    <w:rsid w:val="005442DD"/>
    <w:rsid w:val="005501AF"/>
    <w:rsid w:val="00561BC4"/>
    <w:rsid w:val="00566290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C1620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68E7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C7C7E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47047"/>
    <w:rsid w:val="00951F9D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538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375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3280E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D5638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55550"/>
    <w:rsid w:val="00C6513C"/>
    <w:rsid w:val="00C706C1"/>
    <w:rsid w:val="00C7342E"/>
    <w:rsid w:val="00C77719"/>
    <w:rsid w:val="00C80FDA"/>
    <w:rsid w:val="00C85380"/>
    <w:rsid w:val="00C90893"/>
    <w:rsid w:val="00C90EEB"/>
    <w:rsid w:val="00CB10F5"/>
    <w:rsid w:val="00CC216A"/>
    <w:rsid w:val="00CC6EBA"/>
    <w:rsid w:val="00CE42CC"/>
    <w:rsid w:val="00CE608E"/>
    <w:rsid w:val="00CF3633"/>
    <w:rsid w:val="00D10865"/>
    <w:rsid w:val="00D16899"/>
    <w:rsid w:val="00D26DF7"/>
    <w:rsid w:val="00D270B0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64643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1579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marco</cp:lastModifiedBy>
  <cp:revision>3</cp:revision>
  <cp:lastPrinted>2018-03-14T08:50:00Z</cp:lastPrinted>
  <dcterms:created xsi:type="dcterms:W3CDTF">2021-06-30T16:34:00Z</dcterms:created>
  <dcterms:modified xsi:type="dcterms:W3CDTF">2021-06-30T16:46:00Z</dcterms:modified>
</cp:coreProperties>
</file>