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66AC" w14:textId="77777777" w:rsidR="00D859D2" w:rsidRDefault="00D859D2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14:paraId="2012BBBD" w14:textId="77777777" w:rsidR="00D859D2" w:rsidRDefault="00F3559B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9B900AE" w14:textId="77777777" w:rsidR="00D859D2" w:rsidRDefault="00F3559B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2019/2020</w:t>
      </w:r>
    </w:p>
    <w:p w14:paraId="195BBD79" w14:textId="77777777" w:rsidR="00D859D2" w:rsidRDefault="00D859D2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D859D2" w14:paraId="7597143F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808F84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E9C83" w14:textId="6D94A3EA" w:rsidR="00D859D2" w:rsidRDefault="006B06AA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Scienze umane</w:t>
            </w:r>
          </w:p>
        </w:tc>
      </w:tr>
      <w:tr w:rsidR="00D859D2" w14:paraId="144E7C9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F099BE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46D462" w14:textId="0D7E8F9D" w:rsidR="00D859D2" w:rsidRDefault="006B06AA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5EACC</w:t>
            </w:r>
          </w:p>
        </w:tc>
      </w:tr>
      <w:tr w:rsidR="00D859D2" w14:paraId="1446C930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E36D3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9F633" w14:textId="531AA0A9" w:rsidR="00D859D2" w:rsidRDefault="006B06AA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Cristina Mengozzi</w:t>
            </w:r>
          </w:p>
        </w:tc>
      </w:tr>
      <w:tr w:rsidR="00D859D2" w14:paraId="54E2C59A" w14:textId="77777777">
        <w:trPr>
          <w:trHeight w:val="607"/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F4ED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114AC" w14:textId="1D876450" w:rsidR="00D859D2" w:rsidRDefault="006B06AA">
            <w:pPr>
              <w:pStyle w:val="Standard"/>
              <w:rPr>
                <w:rFonts w:ascii="Tahoma" w:hAnsi="Tahoma" w:cs="Tahoma"/>
                <w:b/>
              </w:rPr>
            </w:pPr>
            <w:r w:rsidRPr="006B06AA">
              <w:rPr>
                <w:rFonts w:ascii="Tahoma" w:hAnsi="Tahoma" w:cs="Tahoma"/>
                <w:b/>
              </w:rPr>
              <w:t>“Tecniche di Comunicazione per l&amp;#39;Accoglienza turistica” di I. Port e G. Castoldi. Ed. Heoli.</w:t>
            </w:r>
          </w:p>
        </w:tc>
      </w:tr>
    </w:tbl>
    <w:p w14:paraId="1AC38ADA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D859D2" w14:paraId="73620505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B281DE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D2D1617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52E2D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2B92234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D859D2" w14:paraId="0AB3B0EB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92BF" w14:textId="2144AC97" w:rsidR="00D859D2" w:rsidRDefault="00E17C9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755BAA" w14:textId="0C158297" w:rsidR="00D859D2" w:rsidRDefault="00D859D2">
            <w:pPr>
              <w:pStyle w:val="Standard"/>
              <w:jc w:val="both"/>
              <w:rPr>
                <w:b/>
                <w:bCs/>
                <w:u w:val="single"/>
              </w:rPr>
            </w:pPr>
          </w:p>
          <w:p w14:paraId="734A5E06" w14:textId="211AD89F" w:rsidR="00D859D2" w:rsidRPr="006B06AA" w:rsidRDefault="006B06AA">
            <w:pPr>
              <w:pStyle w:val="Standard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6B06AA">
              <w:rPr>
                <w:b/>
                <w:sz w:val="28"/>
                <w:szCs w:val="28"/>
              </w:rPr>
              <w:t>I consumatori</w:t>
            </w:r>
          </w:p>
          <w:p w14:paraId="07060126" w14:textId="77777777" w:rsidR="00D859D2" w:rsidRDefault="00D859D2">
            <w:pPr>
              <w:pStyle w:val="Standard"/>
              <w:jc w:val="both"/>
              <w:rPr>
                <w:b/>
                <w:bCs/>
                <w:u w:val="single"/>
              </w:rPr>
            </w:pPr>
          </w:p>
          <w:p w14:paraId="0C66B0C0" w14:textId="77777777" w:rsidR="00D859D2" w:rsidRDefault="00D859D2">
            <w:pPr>
              <w:pStyle w:val="Standard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367F67" w14:textId="31F48BC1" w:rsidR="006B06AA" w:rsidRPr="006B06AA" w:rsidRDefault="006B06AA" w:rsidP="006B06AA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6B06AA">
              <w:rPr>
                <w:rFonts w:ascii="Tahoma" w:hAnsi="Tahoma" w:cs="Tahoma"/>
                <w:sz w:val="20"/>
                <w:szCs w:val="20"/>
              </w:rPr>
              <w:t xml:space="preserve"> L’evoluzione del modo di con sumare </w:t>
            </w:r>
          </w:p>
          <w:p w14:paraId="31C26D62" w14:textId="77777777" w:rsidR="006B06AA" w:rsidRPr="006B06AA" w:rsidRDefault="006B06AA" w:rsidP="006B06AA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6B06AA">
              <w:rPr>
                <w:rFonts w:ascii="Tahoma" w:hAnsi="Tahoma" w:cs="Tahoma"/>
                <w:sz w:val="20"/>
                <w:szCs w:val="20"/>
              </w:rPr>
              <w:t xml:space="preserve"> La società di massa: la visione di Pasolini </w:t>
            </w:r>
          </w:p>
          <w:p w14:paraId="0AEB0FB6" w14:textId="77777777" w:rsidR="006B06AA" w:rsidRPr="006B06AA" w:rsidRDefault="006B06AA" w:rsidP="006B06AA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6B06AA">
              <w:rPr>
                <w:rFonts w:ascii="Tahoma" w:hAnsi="Tahoma" w:cs="Tahoma"/>
                <w:sz w:val="20"/>
                <w:szCs w:val="20"/>
              </w:rPr>
              <w:t xml:space="preserve"> “Il Consumo come valore” </w:t>
            </w:r>
          </w:p>
          <w:p w14:paraId="76C67B0D" w14:textId="2938061E" w:rsidR="006B06AA" w:rsidRPr="006B06AA" w:rsidRDefault="006B06AA" w:rsidP="006B06AA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6B06AA">
              <w:rPr>
                <w:rFonts w:ascii="Tahoma" w:hAnsi="Tahoma" w:cs="Tahoma"/>
                <w:sz w:val="20"/>
                <w:szCs w:val="20"/>
              </w:rPr>
              <w:t xml:space="preserve">  Tv e Omologazione Sociale </w:t>
            </w:r>
          </w:p>
          <w:p w14:paraId="6918C1AE" w14:textId="75CB1B21" w:rsidR="006B06AA" w:rsidRPr="006B06AA" w:rsidRDefault="006B06AA" w:rsidP="006B06AA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6B06AA">
              <w:rPr>
                <w:rFonts w:ascii="Tahoma" w:hAnsi="Tahoma" w:cs="Tahoma"/>
                <w:sz w:val="20"/>
                <w:szCs w:val="20"/>
              </w:rPr>
              <w:t xml:space="preserve">  Sartori : Homo   Videns </w:t>
            </w:r>
          </w:p>
          <w:p w14:paraId="76A7494B" w14:textId="400F6239" w:rsidR="00D859D2" w:rsidRPr="006B06AA" w:rsidRDefault="006B06AA" w:rsidP="006B06AA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32"/>
                <w:szCs w:val="32"/>
              </w:rPr>
            </w:pPr>
            <w:r w:rsidRPr="006B06AA">
              <w:rPr>
                <w:rFonts w:ascii="Tahoma" w:hAnsi="Tahoma" w:cs="Tahoma"/>
                <w:sz w:val="20"/>
                <w:szCs w:val="20"/>
              </w:rPr>
              <w:t xml:space="preserve">  U. Eco: “Riduzione all’everyman”</w:t>
            </w:r>
          </w:p>
        </w:tc>
      </w:tr>
      <w:tr w:rsidR="00D859D2" w14:paraId="65C8652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6E5CA" w14:textId="629DE010" w:rsidR="00D859D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7FA4B" w14:textId="73F640A2" w:rsidR="00D859D2" w:rsidRPr="00E17C9E" w:rsidRDefault="00E17C9E">
            <w:pPr>
              <w:pStyle w:val="Standard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E17C9E">
              <w:rPr>
                <w:b/>
                <w:sz w:val="28"/>
                <w:szCs w:val="28"/>
              </w:rPr>
              <w:t>La pubblicità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EEBF69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La Pubblicità: l’evoluzione </w:t>
            </w:r>
          </w:p>
          <w:p w14:paraId="5331F037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 Gli inizi </w:t>
            </w:r>
          </w:p>
          <w:p w14:paraId="3DD95C5A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 La Rivoluzione creativa </w:t>
            </w:r>
          </w:p>
          <w:p w14:paraId="56B8B186" w14:textId="71895F82" w:rsid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 Le Agenzie e le campagne pubblicitarie </w:t>
            </w:r>
          </w:p>
          <w:p w14:paraId="50FE70F2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E17C9E">
              <w:rPr>
                <w:rFonts w:ascii="Tahoma" w:hAnsi="Tahoma" w:cs="Tahoma"/>
                <w:sz w:val="20"/>
                <w:szCs w:val="20"/>
              </w:rPr>
              <w:t xml:space="preserve">Le forme della pubblicità </w:t>
            </w:r>
          </w:p>
          <w:p w14:paraId="4C3FDD1D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E17C9E">
              <w:rPr>
                <w:rFonts w:ascii="Tahoma" w:hAnsi="Tahoma" w:cs="Tahoma"/>
                <w:sz w:val="20"/>
                <w:szCs w:val="20"/>
              </w:rPr>
              <w:t xml:space="preserve"> Lo shockvertising: l’importante è stupire </w:t>
            </w:r>
          </w:p>
          <w:p w14:paraId="7E42DA94" w14:textId="7EBBB29D" w:rsidR="00D859D2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E17C9E">
              <w:rPr>
                <w:rFonts w:ascii="Tahoma" w:hAnsi="Tahoma" w:cs="Tahoma"/>
                <w:sz w:val="20"/>
                <w:szCs w:val="20"/>
              </w:rPr>
              <w:t>Comunicazione pubblicitaria e Internet</w:t>
            </w:r>
          </w:p>
        </w:tc>
      </w:tr>
      <w:tr w:rsidR="00D859D2" w14:paraId="12CDB22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CD5D7" w14:textId="5DA9C364" w:rsidR="00D859D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A796E" w14:textId="74A811D0" w:rsidR="00D859D2" w:rsidRPr="00E17C9E" w:rsidRDefault="00E17C9E">
            <w:pPr>
              <w:pStyle w:val="Standard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E17C9E">
              <w:rPr>
                <w:b/>
                <w:sz w:val="28"/>
                <w:szCs w:val="28"/>
              </w:rPr>
              <w:t>Comunicare i prodotti turistici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CE2B7E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>Dalla mission all’immagine</w:t>
            </w:r>
          </w:p>
          <w:p w14:paraId="58675332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L’espressione dell’immagine </w:t>
            </w:r>
          </w:p>
          <w:p w14:paraId="0EEF7783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>Il marchio</w:t>
            </w:r>
          </w:p>
          <w:p w14:paraId="13C8A7F9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I nomi </w:t>
            </w:r>
          </w:p>
          <w:p w14:paraId="13E0A498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I colori </w:t>
            </w:r>
          </w:p>
          <w:p w14:paraId="2C172A58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>L’immaterialità dell’immagine</w:t>
            </w:r>
          </w:p>
          <w:p w14:paraId="0FC0449E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La forza delle parole </w:t>
            </w:r>
          </w:p>
          <w:p w14:paraId="5E152249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>La Comunicazione integrata d’impresa</w:t>
            </w:r>
          </w:p>
          <w:p w14:paraId="6BD12FE5" w14:textId="77777777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L’opinione del pubblico nei confronti dell’azienda </w:t>
            </w:r>
          </w:p>
          <w:p w14:paraId="613BDE67" w14:textId="77777777" w:rsidR="00D859D2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E17C9E">
              <w:rPr>
                <w:rFonts w:ascii="Times New Roman" w:hAnsi="Times New Roman"/>
                <w:sz w:val="20"/>
                <w:szCs w:val="20"/>
              </w:rPr>
              <w:t xml:space="preserve">La comunicazione istituzionale </w:t>
            </w:r>
          </w:p>
          <w:p w14:paraId="7476F624" w14:textId="1C2AFF90" w:rsidR="00E17C9E" w:rsidRPr="00E17C9E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E17C9E">
              <w:rPr>
                <w:rFonts w:ascii="Tahoma" w:hAnsi="Tahoma" w:cs="Tahoma"/>
                <w:sz w:val="20"/>
                <w:szCs w:val="20"/>
              </w:rPr>
              <w:t xml:space="preserve">La comunicazione interna </w:t>
            </w:r>
          </w:p>
        </w:tc>
      </w:tr>
      <w:tr w:rsidR="00D859D2" w14:paraId="464D14D9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373097" w14:textId="54B9BDA7" w:rsidR="00D859D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A06D34" w14:textId="6D3D9D82" w:rsidR="00D859D2" w:rsidRPr="00E17C9E" w:rsidRDefault="00E17C9E" w:rsidP="00E17C9E">
            <w:pPr>
              <w:pStyle w:val="Standard"/>
              <w:jc w:val="both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E17C9E">
              <w:rPr>
                <w:b/>
                <w:sz w:val="28"/>
                <w:szCs w:val="28"/>
              </w:rPr>
              <w:t>Il Prodotto Destinazione. Il Prodotto Ricettività. Il Prodotto Pacchetto Turistico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DCABD8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>Il Prodotto Destinazione Turistica</w:t>
            </w:r>
          </w:p>
          <w:p w14:paraId="25B94C4C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Il marketing territoriale  </w:t>
            </w:r>
          </w:p>
          <w:p w14:paraId="50B0B662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La Comunicazione della destinazione </w:t>
            </w:r>
          </w:p>
          <w:p w14:paraId="26519EFA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Il Prodotto Ricettività </w:t>
            </w:r>
          </w:p>
          <w:p w14:paraId="244C9A57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L’offerta </w:t>
            </w:r>
          </w:p>
          <w:p w14:paraId="29C9B3F4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Gli alberghi </w:t>
            </w:r>
          </w:p>
          <w:p w14:paraId="3A0961E5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L’Offerta extralberghiera </w:t>
            </w:r>
          </w:p>
          <w:p w14:paraId="14FD6842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Il marketing nel ricettivo </w:t>
            </w:r>
          </w:p>
          <w:p w14:paraId="58956C30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Analisi di mercato macro </w:t>
            </w:r>
          </w:p>
          <w:p w14:paraId="776460D3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Analisi di mercato micro </w:t>
            </w:r>
          </w:p>
          <w:p w14:paraId="60E3745D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La Concorrenza </w:t>
            </w:r>
          </w:p>
          <w:p w14:paraId="10F3FB6A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La Comunicazione al pubblico </w:t>
            </w:r>
          </w:p>
          <w:p w14:paraId="7B00CCFF" w14:textId="738E1A0A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 xml:space="preserve">La Comunicazione diretta con il pubblico </w:t>
            </w:r>
          </w:p>
          <w:p w14:paraId="68C55B61" w14:textId="2D89D717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 xml:space="preserve">La Comunicazione sensoriale </w:t>
            </w:r>
          </w:p>
          <w:p w14:paraId="764F851B" w14:textId="1C0D4A20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 xml:space="preserve">Il Prodotto pacchetto turistico </w:t>
            </w:r>
          </w:p>
          <w:p w14:paraId="63B25A16" w14:textId="44E16D04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 xml:space="preserve">Il marketing del pacchetto turistico </w:t>
            </w:r>
          </w:p>
          <w:p w14:paraId="4C36F2CE" w14:textId="171FFF8F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 xml:space="preserve">L’idea di business </w:t>
            </w:r>
          </w:p>
          <w:p w14:paraId="730DA97E" w14:textId="419BC0E7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 xml:space="preserve">Analisi dell’ambiente macro e micro </w:t>
            </w:r>
          </w:p>
          <w:p w14:paraId="6E2C2CC0" w14:textId="0F44415A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>La concorrenza</w:t>
            </w:r>
          </w:p>
          <w:p w14:paraId="2FBDA3D5" w14:textId="488BCE98" w:rsidR="00E17C9E" w:rsidRPr="00F3559B" w:rsidRDefault="00F3559B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C9E" w:rsidRPr="00F3559B">
              <w:rPr>
                <w:rFonts w:ascii="Times New Roman" w:hAnsi="Times New Roman"/>
                <w:sz w:val="20"/>
                <w:szCs w:val="20"/>
              </w:rPr>
              <w:t xml:space="preserve">La Mission </w:t>
            </w:r>
          </w:p>
          <w:p w14:paraId="1942F361" w14:textId="77777777" w:rsidR="00E17C9E" w:rsidRPr="00F3559B" w:rsidRDefault="00E17C9E" w:rsidP="00E17C9E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F3559B">
              <w:rPr>
                <w:rFonts w:ascii="Times New Roman" w:hAnsi="Times New Roman"/>
                <w:sz w:val="20"/>
                <w:szCs w:val="20"/>
              </w:rPr>
              <w:t xml:space="preserve"> La comunicazione </w:t>
            </w:r>
          </w:p>
          <w:p w14:paraId="5CB27C08" w14:textId="77777777" w:rsidR="00D859D2" w:rsidRPr="00F3559B" w:rsidRDefault="00D859D2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859D2" w:rsidRPr="004301C4" w14:paraId="10EE9C72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25AFC9" w14:textId="36818033" w:rsidR="00D859D2" w:rsidRPr="004301C4" w:rsidRDefault="00F3559B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 w:rsidRPr="004301C4">
              <w:rPr>
                <w:rFonts w:ascii="Tahoma" w:hAnsi="Tahoma" w:cs="Tahoma"/>
                <w:b/>
              </w:rPr>
              <w:lastRenderedPageBreak/>
              <w:t>5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D57B86" w14:textId="46B42065" w:rsidR="00D859D2" w:rsidRPr="004301C4" w:rsidRDefault="00F3559B">
            <w:pPr>
              <w:pStyle w:val="Standard"/>
              <w:rPr>
                <w:rFonts w:ascii="Tahoma" w:hAnsi="Tahoma" w:cs="Tahoma"/>
                <w:b/>
                <w:sz w:val="28"/>
                <w:szCs w:val="28"/>
              </w:rPr>
            </w:pPr>
            <w:r w:rsidRPr="004301C4">
              <w:rPr>
                <w:b/>
                <w:sz w:val="28"/>
                <w:szCs w:val="28"/>
              </w:rPr>
              <w:t>Atteggiamenti specifici che determinano la relazione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B75CD6" w14:textId="77777777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 xml:space="preserve">Atteggiamenti motivazioni e bisogni </w:t>
            </w:r>
          </w:p>
          <w:p w14:paraId="2F71624C" w14:textId="77777777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>La gerarchia dei bisogni di Maslow</w:t>
            </w:r>
          </w:p>
          <w:p w14:paraId="2BD4CE4F" w14:textId="77777777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 xml:space="preserve">La motivazione nel lavoro  </w:t>
            </w:r>
          </w:p>
          <w:p w14:paraId="1DFB783B" w14:textId="723E2A65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 xml:space="preserve">Che cos’è l’autostima </w:t>
            </w:r>
          </w:p>
          <w:p w14:paraId="53402681" w14:textId="77777777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>L’Autoefficacia</w:t>
            </w:r>
          </w:p>
          <w:p w14:paraId="5F12101B" w14:textId="77777777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 xml:space="preserve">L’Autoefficacia nell’ambiente scolastico </w:t>
            </w:r>
          </w:p>
          <w:p w14:paraId="5300D591" w14:textId="77777777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 xml:space="preserve">Il locus of control </w:t>
            </w:r>
          </w:p>
          <w:p w14:paraId="620DFBE2" w14:textId="55ED4DD1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 xml:space="preserve">Il comportamento assertivo </w:t>
            </w:r>
          </w:p>
          <w:p w14:paraId="59D24216" w14:textId="0BCF1EC6" w:rsidR="00F3559B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  <w:sz w:val="20"/>
                <w:szCs w:val="20"/>
              </w:rPr>
              <w:t xml:space="preserve">Gli stili di relazione </w:t>
            </w:r>
          </w:p>
          <w:p w14:paraId="1EF0A4CA" w14:textId="613F70AB" w:rsidR="00D859D2" w:rsidRPr="004301C4" w:rsidRDefault="00F3559B" w:rsidP="00F3559B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b/>
                <w:sz w:val="20"/>
                <w:szCs w:val="20"/>
              </w:rPr>
            </w:pPr>
            <w:r w:rsidRPr="004301C4">
              <w:rPr>
                <w:rFonts w:ascii="Tahoma" w:hAnsi="Tahoma" w:cs="Tahoma"/>
              </w:rPr>
              <w:t>Le tecniche della comunicazione assertiva</w:t>
            </w:r>
          </w:p>
        </w:tc>
      </w:tr>
    </w:tbl>
    <w:p w14:paraId="26444938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7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1470"/>
        <w:gridCol w:w="4215"/>
      </w:tblGrid>
      <w:tr w:rsidR="00D859D2" w14:paraId="6DDE7F63" w14:textId="77777777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AA02" w14:textId="77777777" w:rsidR="00D859D2" w:rsidRDefault="00D859D2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DF3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8484" w14:textId="77777777" w:rsidR="00D859D2" w:rsidRDefault="00F355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Insegnante/i</w:t>
            </w:r>
          </w:p>
        </w:tc>
      </w:tr>
      <w:tr w:rsidR="00D859D2" w14:paraId="1B66BD22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FC18" w14:textId="60DC3B94" w:rsidR="00D859D2" w:rsidRPr="004301C4" w:rsidRDefault="004301C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t>Piombino, 8 giugno 2020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D36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D01D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859D2" w14:paraId="0372BB66" w14:textId="77777777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7799" w14:textId="77777777" w:rsidR="00D859D2" w:rsidRDefault="00D859D2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15E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1947" w14:textId="77777777" w:rsidR="00D859D2" w:rsidRDefault="00F3559B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Rappresentanti studenti</w:t>
            </w:r>
          </w:p>
        </w:tc>
      </w:tr>
      <w:tr w:rsidR="00D859D2" w14:paraId="78332BE4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DC3E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C77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80F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859D2" w14:paraId="5BE21523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B17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9113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48E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0B51D668" w14:textId="77777777" w:rsidR="00D859D2" w:rsidRDefault="00D859D2">
      <w:pPr>
        <w:pStyle w:val="Standard"/>
        <w:rPr>
          <w:rFonts w:ascii="Tahoma" w:hAnsi="Tahoma" w:cs="Tahoma"/>
          <w:sz w:val="4"/>
          <w:szCs w:val="4"/>
        </w:rPr>
      </w:pPr>
    </w:p>
    <w:p w14:paraId="5D9AFC77" w14:textId="77777777" w:rsidR="00D859D2" w:rsidRDefault="00D859D2">
      <w:pPr>
        <w:pStyle w:val="Standard"/>
      </w:pPr>
    </w:p>
    <w:sectPr w:rsidR="00D859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8294" w14:textId="77777777" w:rsidR="00AD4580" w:rsidRDefault="00F3559B">
      <w:r>
        <w:separator/>
      </w:r>
    </w:p>
  </w:endnote>
  <w:endnote w:type="continuationSeparator" w:id="0">
    <w:p w14:paraId="5B3BC610" w14:textId="77777777" w:rsidR="00AD4580" w:rsidRDefault="00F3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xford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3438" w14:textId="77777777" w:rsidR="00367BF1" w:rsidRDefault="00F3559B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D2002" w14:textId="77777777" w:rsidR="00367BF1" w:rsidRDefault="004301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81806" w14:textId="77777777" w:rsidR="00367BF1" w:rsidRDefault="004301C4">
    <w:pPr>
      <w:pStyle w:val="Standard"/>
      <w:tabs>
        <w:tab w:val="center" w:pos="5528"/>
        <w:tab w:val="right" w:pos="9923"/>
        <w:tab w:val="right" w:pos="10347"/>
      </w:tabs>
      <w:ind w:left="709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5346" w14:textId="77777777" w:rsidR="00AD4580" w:rsidRDefault="00F3559B">
      <w:r>
        <w:rPr>
          <w:color w:val="000000"/>
        </w:rPr>
        <w:separator/>
      </w:r>
    </w:p>
  </w:footnote>
  <w:footnote w:type="continuationSeparator" w:id="0">
    <w:p w14:paraId="0058D2B2" w14:textId="77777777" w:rsidR="00AD4580" w:rsidRDefault="00F3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3260" w14:textId="77777777" w:rsidR="00367BF1" w:rsidRDefault="00F3559B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63D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CE4452" wp14:editId="051FF202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B0A17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593DFB7" wp14:editId="04FA30AC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3EC55B" w14:textId="77777777" w:rsidR="00367BF1" w:rsidRDefault="004301C4">
    <w:pPr>
      <w:pStyle w:val="Standard"/>
      <w:rPr>
        <w:sz w:val="24"/>
        <w:szCs w:val="24"/>
      </w:rPr>
    </w:pPr>
  </w:p>
  <w:p w14:paraId="6F262C51" w14:textId="77777777" w:rsidR="00367BF1" w:rsidRDefault="004301C4">
    <w:pPr>
      <w:pStyle w:val="Standard"/>
      <w:rPr>
        <w:sz w:val="24"/>
        <w:szCs w:val="24"/>
      </w:rPr>
    </w:pPr>
  </w:p>
  <w:p w14:paraId="267F0DB9" w14:textId="77777777" w:rsidR="00367BF1" w:rsidRDefault="00F3559B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29EB03" wp14:editId="1C29923B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733E3411" w14:textId="77777777" w:rsidR="00367BF1" w:rsidRDefault="00F3559B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DBA77F" wp14:editId="62B5603E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60636B" w14:textId="77777777" w:rsidR="00367BF1" w:rsidRDefault="00F3559B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70D2C16E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605396B0" w14:textId="77777777" w:rsidR="00367BF1" w:rsidRDefault="00F3559B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01C8D65A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 w14:paraId="10D3EA34" w14:textId="77777777" w:rsidR="00367BF1" w:rsidRDefault="004301C4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C9"/>
    <w:multiLevelType w:val="multilevel"/>
    <w:tmpl w:val="15D0272A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8C4099"/>
    <w:multiLevelType w:val="multilevel"/>
    <w:tmpl w:val="E412111C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324EE1"/>
    <w:multiLevelType w:val="multilevel"/>
    <w:tmpl w:val="84EA77B6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A4E58A6"/>
    <w:multiLevelType w:val="multilevel"/>
    <w:tmpl w:val="45843FAE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582845"/>
    <w:multiLevelType w:val="multilevel"/>
    <w:tmpl w:val="36920FD2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577287"/>
    <w:multiLevelType w:val="multilevel"/>
    <w:tmpl w:val="E5D0F95C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851390"/>
    <w:multiLevelType w:val="multilevel"/>
    <w:tmpl w:val="6958E8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CC53E9"/>
    <w:multiLevelType w:val="multilevel"/>
    <w:tmpl w:val="B54EDF9A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5653C"/>
    <w:multiLevelType w:val="multilevel"/>
    <w:tmpl w:val="034A98B6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DC4B89"/>
    <w:multiLevelType w:val="multilevel"/>
    <w:tmpl w:val="3D10DF3A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AA43C0"/>
    <w:multiLevelType w:val="multilevel"/>
    <w:tmpl w:val="E0ACB4C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F823238"/>
    <w:multiLevelType w:val="multilevel"/>
    <w:tmpl w:val="B61E232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0FE0AB2"/>
    <w:multiLevelType w:val="hybridMultilevel"/>
    <w:tmpl w:val="082CE6B0"/>
    <w:lvl w:ilvl="0" w:tplc="B69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6F95"/>
    <w:multiLevelType w:val="multilevel"/>
    <w:tmpl w:val="E33CF9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02B4280"/>
    <w:multiLevelType w:val="multilevel"/>
    <w:tmpl w:val="CED2C482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4800296"/>
    <w:multiLevelType w:val="multilevel"/>
    <w:tmpl w:val="B7F49EF2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75E79BA"/>
    <w:multiLevelType w:val="multilevel"/>
    <w:tmpl w:val="69D48188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7" w15:restartNumberingAfterBreak="0">
    <w:nsid w:val="578B2AB5"/>
    <w:multiLevelType w:val="multilevel"/>
    <w:tmpl w:val="56A4565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B732669"/>
    <w:multiLevelType w:val="multilevel"/>
    <w:tmpl w:val="899A6062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5BCF697B"/>
    <w:multiLevelType w:val="multilevel"/>
    <w:tmpl w:val="A9EEB724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604E596D"/>
    <w:multiLevelType w:val="multilevel"/>
    <w:tmpl w:val="D56418EE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62C2043C"/>
    <w:multiLevelType w:val="multilevel"/>
    <w:tmpl w:val="65840C30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31E479C"/>
    <w:multiLevelType w:val="multilevel"/>
    <w:tmpl w:val="CDF4ADC4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3" w15:restartNumberingAfterBreak="0">
    <w:nsid w:val="69D14F63"/>
    <w:multiLevelType w:val="multilevel"/>
    <w:tmpl w:val="89305E62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A330531"/>
    <w:multiLevelType w:val="multilevel"/>
    <w:tmpl w:val="9738C2F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C9F6A04"/>
    <w:multiLevelType w:val="multilevel"/>
    <w:tmpl w:val="C3E83EFE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6F821590"/>
    <w:multiLevelType w:val="multilevel"/>
    <w:tmpl w:val="D41CD3B4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7" w15:restartNumberingAfterBreak="0">
    <w:nsid w:val="72FB4931"/>
    <w:multiLevelType w:val="multilevel"/>
    <w:tmpl w:val="314EDC8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73F01E3D"/>
    <w:multiLevelType w:val="multilevel"/>
    <w:tmpl w:val="6746738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5935684"/>
    <w:multiLevelType w:val="multilevel"/>
    <w:tmpl w:val="84BEDE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82A3998"/>
    <w:multiLevelType w:val="multilevel"/>
    <w:tmpl w:val="86304C0C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9155F1F"/>
    <w:multiLevelType w:val="multilevel"/>
    <w:tmpl w:val="03F887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9C2483A"/>
    <w:multiLevelType w:val="multilevel"/>
    <w:tmpl w:val="2F4E41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31"/>
  </w:num>
  <w:num w:numId="5">
    <w:abstractNumId w:val="15"/>
  </w:num>
  <w:num w:numId="6">
    <w:abstractNumId w:val="7"/>
  </w:num>
  <w:num w:numId="7">
    <w:abstractNumId w:val="24"/>
  </w:num>
  <w:num w:numId="8">
    <w:abstractNumId w:val="32"/>
  </w:num>
  <w:num w:numId="9">
    <w:abstractNumId w:val="14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2"/>
  </w:num>
  <w:num w:numId="16">
    <w:abstractNumId w:val="17"/>
  </w:num>
  <w:num w:numId="17">
    <w:abstractNumId w:val="10"/>
  </w:num>
  <w:num w:numId="18">
    <w:abstractNumId w:val="0"/>
  </w:num>
  <w:num w:numId="19">
    <w:abstractNumId w:val="28"/>
  </w:num>
  <w:num w:numId="20">
    <w:abstractNumId w:val="25"/>
  </w:num>
  <w:num w:numId="21">
    <w:abstractNumId w:val="29"/>
  </w:num>
  <w:num w:numId="22">
    <w:abstractNumId w:val="16"/>
  </w:num>
  <w:num w:numId="23">
    <w:abstractNumId w:val="18"/>
  </w:num>
  <w:num w:numId="24">
    <w:abstractNumId w:val="2"/>
  </w:num>
  <w:num w:numId="25">
    <w:abstractNumId w:val="27"/>
  </w:num>
  <w:num w:numId="26">
    <w:abstractNumId w:val="30"/>
  </w:num>
  <w:num w:numId="27">
    <w:abstractNumId w:val="20"/>
  </w:num>
  <w:num w:numId="28">
    <w:abstractNumId w:val="23"/>
  </w:num>
  <w:num w:numId="29">
    <w:abstractNumId w:val="5"/>
  </w:num>
  <w:num w:numId="30">
    <w:abstractNumId w:val="21"/>
  </w:num>
  <w:num w:numId="31">
    <w:abstractNumId w:val="26"/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2"/>
    <w:rsid w:val="004301C4"/>
    <w:rsid w:val="006B06AA"/>
    <w:rsid w:val="00AD4580"/>
    <w:rsid w:val="00BC3B0B"/>
    <w:rsid w:val="00D859D2"/>
    <w:rsid w:val="00E17C9E"/>
    <w:rsid w:val="00F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571"/>
  <w15:docId w15:val="{6C0130E7-2E5C-4C86-81A5-151A576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4</cp:revision>
  <cp:lastPrinted>2018-03-14T08:50:00Z</cp:lastPrinted>
  <dcterms:created xsi:type="dcterms:W3CDTF">2020-06-08T19:19:00Z</dcterms:created>
  <dcterms:modified xsi:type="dcterms:W3CDTF">2020-06-08T19:30:00Z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