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04CFD0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2022-2023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D56E4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Geografia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6E3DDADA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Alessia Aiello </w:t>
            </w:r>
          </w:p>
        </w:tc>
        <w:tc>
          <w:tcPr>
            <w:tcW w:w="7229" w:type="dxa"/>
            <w:shd w:val="clear" w:color="auto" w:fill="auto"/>
          </w:tcPr>
          <w:p w14:paraId="144555C9" w14:textId="6433D9C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869C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218B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 ITE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5BB229B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80D40" w:rsidRPr="00E80D4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FIDE GLOBALI, Paesi extraeuropei, Vol. 2 – S. Bianchi, R. </w:t>
            </w:r>
            <w:proofErr w:type="spellStart"/>
            <w:r w:rsidR="00E80D40" w:rsidRPr="00E80D4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Kohler</w:t>
            </w:r>
            <w:proofErr w:type="spellEnd"/>
            <w:r w:rsidR="00E80D40" w:rsidRPr="00E80D4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C. </w:t>
            </w:r>
            <w:proofErr w:type="spellStart"/>
            <w:r w:rsidR="00E80D40" w:rsidRPr="00E80D4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Vigolini</w:t>
            </w:r>
            <w:proofErr w:type="spellEnd"/>
            <w:r w:rsidR="00E80D40" w:rsidRPr="00E80D4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L. Ferrari – De Agostini, 2020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469E1178" w14:textId="77777777" w:rsidR="00A04D79" w:rsidRDefault="00CF6986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9A75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38A3AE57" w14:textId="5A92A3AD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Materiale integrativo fornito dall’insegnante</w:t>
            </w:r>
          </w:p>
          <w:p w14:paraId="7A64129F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LIM</w:t>
            </w:r>
          </w:p>
          <w:p w14:paraId="6C2B67DA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Power Point</w:t>
            </w:r>
          </w:p>
          <w:p w14:paraId="1A710924" w14:textId="583C0D68" w:rsidR="00CF6986" w:rsidRDefault="00B9443E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strumenti tecnici e materiale appositamente strutturato per l’approfondimento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41A1B3AE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D46EE3">
              <w:rPr>
                <w:rFonts w:ascii="Times New Roman" w:eastAsia="Times New Roman" w:hAnsi="Times New Roman" w:cs="Times New Roman"/>
                <w:b/>
                <w:sz w:val="36"/>
              </w:rPr>
              <w:t>S</w:t>
            </w:r>
            <w:r w:rsidR="00E27594" w:rsidRPr="00E27594">
              <w:rPr>
                <w:rFonts w:ascii="Times New Roman" w:eastAsia="Times New Roman" w:hAnsi="Times New Roman" w:cs="Times New Roman"/>
                <w:b/>
                <w:sz w:val="36"/>
              </w:rPr>
              <w:t>VILUPPO E SISTEMA GLOBALE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08FEEEEB" w:rsidR="00254D72" w:rsidRPr="00EB6F3F" w:rsidRDefault="002F3028" w:rsidP="00D66D4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lastRenderedPageBreak/>
              <w:t xml:space="preserve"> </w:t>
            </w:r>
            <w:r w:rsidR="005D66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>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6D032672" w14:textId="053FB801" w:rsidR="009C34CF" w:rsidRPr="00EB6F3F" w:rsidRDefault="002C023C" w:rsidP="009C34C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Conoscere i principali indicatori sociali, economici, demografici</w:t>
            </w:r>
          </w:p>
        </w:tc>
        <w:tc>
          <w:tcPr>
            <w:tcW w:w="2363" w:type="dxa"/>
            <w:shd w:val="clear" w:color="auto" w:fill="auto"/>
          </w:tcPr>
          <w:p w14:paraId="7462A0FB" w14:textId="77777777" w:rsidR="002C023C" w:rsidRDefault="002C023C" w:rsidP="00594DC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Utilizzare gli strumenti gli indicatori economici per comprendere i fenomeni territoriali</w:t>
            </w:r>
          </w:p>
          <w:p w14:paraId="2CE6C38C" w14:textId="16C73C57" w:rsidR="008757C9" w:rsidRPr="00AA6844" w:rsidRDefault="008757C9" w:rsidP="00D27E0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B3E63C0" w14:textId="4FE9C607" w:rsidR="007C7076" w:rsidRPr="007C7076" w:rsidRDefault="007C7076" w:rsidP="007C7076">
            <w:pPr>
              <w:rPr>
                <w:rFonts w:ascii="Times New Roman" w:eastAsia="Times New Roman" w:hAnsi="Times New Roman" w:cs="Times New Roman"/>
                <w:bCs/>
              </w:rPr>
            </w:pPr>
            <w:r w:rsidRPr="007C7076">
              <w:rPr>
                <w:rFonts w:ascii="Times New Roman" w:eastAsia="Times New Roman" w:hAnsi="Times New Roman" w:cs="Times New Roman"/>
                <w:bCs/>
              </w:rPr>
              <w:t>- gli indicatori economici</w:t>
            </w:r>
          </w:p>
          <w:p w14:paraId="5F1ED4D0" w14:textId="77777777" w:rsidR="00A13AAE" w:rsidRDefault="007C7076" w:rsidP="00DB55D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7C7076">
              <w:rPr>
                <w:rFonts w:ascii="Times New Roman" w:eastAsia="Times New Roman" w:hAnsi="Times New Roman" w:cs="Times New Roman"/>
                <w:bCs/>
              </w:rPr>
              <w:t xml:space="preserve">- gli indicatori demografici </w:t>
            </w:r>
          </w:p>
          <w:p w14:paraId="2BE8AD80" w14:textId="77777777" w:rsidR="00D66D4A" w:rsidRPr="00EB6F3F" w:rsidRDefault="007C7076" w:rsidP="00DB55D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7C7076">
              <w:rPr>
                <w:rFonts w:ascii="Times New Roman" w:eastAsia="Times New Roman" w:hAnsi="Times New Roman" w:cs="Times New Roman"/>
                <w:bCs/>
              </w:rPr>
              <w:t>- gli indicatori sociali</w:t>
            </w:r>
          </w:p>
        </w:tc>
        <w:tc>
          <w:tcPr>
            <w:tcW w:w="2410" w:type="dxa"/>
            <w:shd w:val="clear" w:color="auto" w:fill="auto"/>
          </w:tcPr>
          <w:p w14:paraId="1854C099" w14:textId="1D4E6CA2" w:rsidR="00254D72" w:rsidRPr="00EB6F3F" w:rsidRDefault="0023379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 xml:space="preserve">Primo </w:t>
            </w:r>
            <w:r w:rsidR="00994A8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 xml:space="preserve">quadrimestre </w:t>
            </w:r>
          </w:p>
        </w:tc>
        <w:tc>
          <w:tcPr>
            <w:tcW w:w="2410" w:type="dxa"/>
            <w:shd w:val="clear" w:color="auto" w:fill="auto"/>
          </w:tcPr>
          <w:p w14:paraId="066D70CC" w14:textId="17EA3CC7" w:rsidR="00254D72" w:rsidRPr="00EB6F3F" w:rsidRDefault="00AA6EC5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2160"/>
        <w:gridCol w:w="2550"/>
        <w:gridCol w:w="2447"/>
        <w:gridCol w:w="1322"/>
        <w:gridCol w:w="3912"/>
      </w:tblGrid>
      <w:tr w:rsidR="000E17D1" w:rsidRPr="000E17D1" w14:paraId="24457861" w14:textId="77777777">
        <w:trPr>
          <w:divId w:val="1769613409"/>
          <w:trHeight w:val="34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D2374D3" w14:textId="12B95C06" w:rsidR="000E17D1" w:rsidRPr="000E17D1" w:rsidRDefault="000E17D1" w:rsidP="000E17D1">
            <w:pPr>
              <w:spacing w:after="0" w:line="216" w:lineRule="atLeast"/>
              <w:ind w:left="15"/>
              <w:divId w:val="1818184632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eastAsia="it-IT"/>
              </w:rPr>
              <w:t>Modulo</w:t>
            </w:r>
            <w:r w:rsidR="00EF652B"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eastAsia="it-IT"/>
              </w:rPr>
              <w:t>2</w:t>
            </w:r>
            <w:r w:rsidRPr="000E17D1"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eastAsia="it-IT"/>
              </w:rPr>
              <w:t>-    L’EUROPA POLITICA</w:t>
            </w:r>
          </w:p>
        </w:tc>
      </w:tr>
      <w:tr w:rsidR="000E17D1" w:rsidRPr="000E17D1" w14:paraId="686D50CE" w14:textId="77777777">
        <w:trPr>
          <w:divId w:val="1769613409"/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27DDC8" w14:textId="77777777" w:rsidR="000E17D1" w:rsidRPr="000E17D1" w:rsidRDefault="000E17D1" w:rsidP="000E17D1">
            <w:pPr>
              <w:spacing w:after="0" w:line="216" w:lineRule="atLeast"/>
              <w:ind w:left="15"/>
              <w:divId w:val="1819150035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41281" w14:textId="77777777" w:rsidR="000E17D1" w:rsidRPr="000E17D1" w:rsidRDefault="000E17D1" w:rsidP="000E17D1">
            <w:pPr>
              <w:spacing w:after="0" w:line="216" w:lineRule="atLeast"/>
              <w:ind w:left="15"/>
              <w:divId w:val="1209033908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Conoscenze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6B855" w14:textId="77777777" w:rsidR="000E17D1" w:rsidRPr="000E17D1" w:rsidRDefault="000E17D1" w:rsidP="000E17D1">
            <w:pPr>
              <w:spacing w:after="0" w:line="216" w:lineRule="atLeast"/>
              <w:ind w:left="15"/>
              <w:divId w:val="2062753678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Abilità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A43B5" w14:textId="77777777" w:rsidR="000E17D1" w:rsidRPr="000E17D1" w:rsidRDefault="000E17D1" w:rsidP="000E17D1">
            <w:pPr>
              <w:spacing w:after="0" w:line="216" w:lineRule="atLeast"/>
              <w:ind w:left="15"/>
              <w:divId w:val="211577186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Contenuti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464C0" w14:textId="77777777" w:rsidR="000E17D1" w:rsidRPr="000E17D1" w:rsidRDefault="000E17D1" w:rsidP="000E17D1">
            <w:pPr>
              <w:spacing w:after="0" w:line="216" w:lineRule="atLeast"/>
              <w:ind w:left="15"/>
              <w:divId w:val="221478816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Tempi e periodo dell’anno scolastico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9E61A" w14:textId="77777777" w:rsidR="000E17D1" w:rsidRPr="000E17D1" w:rsidRDefault="000E17D1" w:rsidP="000E17D1">
            <w:pPr>
              <w:spacing w:after="0" w:line="216" w:lineRule="atLeast"/>
              <w:ind w:left="15"/>
              <w:divId w:val="1017922603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Tipologie di verifiche</w:t>
            </w:r>
          </w:p>
        </w:tc>
      </w:tr>
      <w:tr w:rsidR="000E17D1" w:rsidRPr="000E17D1" w14:paraId="218C72FD" w14:textId="77777777">
        <w:trPr>
          <w:divId w:val="1769613409"/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1D51D" w14:textId="77777777" w:rsidR="000E17D1" w:rsidRPr="000E17D1" w:rsidRDefault="000E17D1" w:rsidP="000E17D1">
            <w:pPr>
              <w:spacing w:after="0" w:line="216" w:lineRule="atLeast"/>
              <w:ind w:left="15"/>
              <w:divId w:val="1068454919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Analizzare il rapporto uomo ambiente attraverso le categorie spaziali e temporali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9910D" w14:textId="77777777" w:rsidR="000E17D1" w:rsidRPr="000E17D1" w:rsidRDefault="000E17D1" w:rsidP="000E17D1">
            <w:pPr>
              <w:spacing w:after="0" w:line="216" w:lineRule="atLeast"/>
              <w:ind w:left="15"/>
              <w:divId w:val="819422784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Conoscere le fasi del processo di unità europea e conoscere le attività e le istituzioni dell’Unione Europea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E7F8D" w14:textId="77777777" w:rsidR="000E17D1" w:rsidRPr="000E17D1" w:rsidRDefault="000E17D1" w:rsidP="000E17D1">
            <w:pPr>
              <w:spacing w:after="0" w:line="216" w:lineRule="atLeast"/>
              <w:divId w:val="1012613547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Comprendere le cause storiche del processo di unità europea, comprendere i diversi ambiti di intervento dell’Unione Europea</w:t>
            </w:r>
          </w:p>
          <w:p w14:paraId="38D050A4" w14:textId="77777777" w:rsidR="000E17D1" w:rsidRPr="000E17D1" w:rsidRDefault="000E17D1" w:rsidP="000E17D1">
            <w:pPr>
              <w:spacing w:after="0" w:line="216" w:lineRule="atLeast"/>
              <w:divId w:val="1012613547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  <w:t> </w:t>
            </w:r>
          </w:p>
          <w:p w14:paraId="2AB26657" w14:textId="77777777" w:rsidR="000E17D1" w:rsidRPr="000E17D1" w:rsidRDefault="000E17D1" w:rsidP="000E17D1">
            <w:pPr>
              <w:spacing w:after="0" w:line="216" w:lineRule="atLeast"/>
              <w:divId w:val="1012613547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Comprendere il funzionamento della UE</w:t>
            </w:r>
          </w:p>
          <w:p w14:paraId="190CEB61" w14:textId="77777777" w:rsidR="000E17D1" w:rsidRPr="000E17D1" w:rsidRDefault="000E17D1" w:rsidP="000E17D1">
            <w:pPr>
              <w:spacing w:after="0" w:line="216" w:lineRule="atLeast"/>
              <w:divId w:val="1012613547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  <w:t> </w:t>
            </w:r>
          </w:p>
          <w:p w14:paraId="1FAE9E90" w14:textId="77777777" w:rsidR="000E17D1" w:rsidRPr="000E17D1" w:rsidRDefault="000E17D1" w:rsidP="000E17D1">
            <w:pPr>
              <w:spacing w:after="0" w:line="216" w:lineRule="atLeast"/>
              <w:divId w:val="1012613547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Comprendere l’attuale situazione della 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5C83E" w14:textId="77777777" w:rsidR="000E17D1" w:rsidRPr="000E17D1" w:rsidRDefault="000E17D1" w:rsidP="000E17D1">
            <w:pPr>
              <w:spacing w:after="0" w:line="216" w:lineRule="atLeast"/>
              <w:ind w:left="15"/>
              <w:divId w:val="1475029147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Unità 1- dalla C.E.C.A. alla UE, il trattato di Maastricht e la U.E.M.</w:t>
            </w:r>
          </w:p>
          <w:p w14:paraId="3DDFA267" w14:textId="77777777" w:rsidR="000E17D1" w:rsidRPr="000E17D1" w:rsidRDefault="000E17D1" w:rsidP="000E17D1">
            <w:pPr>
              <w:spacing w:after="0" w:line="216" w:lineRule="atLeast"/>
              <w:ind w:left="15"/>
              <w:divId w:val="1475029147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  <w:t> </w:t>
            </w:r>
          </w:p>
          <w:p w14:paraId="476625E1" w14:textId="77777777" w:rsidR="000E17D1" w:rsidRPr="000E17D1" w:rsidRDefault="000E17D1" w:rsidP="000E17D1">
            <w:pPr>
              <w:spacing w:after="0" w:line="216" w:lineRule="atLeast"/>
              <w:ind w:left="15"/>
              <w:divId w:val="1475029147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Unità 2- i principali organismi della Unione Europea: il Parlamento, la Commissione, il Consiglio dell'Unione Europea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C8081F" w14:textId="1147457F" w:rsidR="000E17D1" w:rsidRPr="000E17D1" w:rsidRDefault="00EF652B" w:rsidP="000E17D1">
            <w:pPr>
              <w:spacing w:after="0" w:line="216" w:lineRule="atLeast"/>
              <w:ind w:left="15"/>
              <w:divId w:val="1254052341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Primo quadrimestre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C6FDD" w14:textId="77777777" w:rsidR="000E17D1" w:rsidRPr="000E17D1" w:rsidRDefault="000E17D1" w:rsidP="000E17D1">
            <w:pPr>
              <w:spacing w:after="0" w:line="216" w:lineRule="atLeast"/>
              <w:ind w:left="15"/>
              <w:divId w:val="863321756"/>
              <w:rPr>
                <w:rFonts w:ascii="-webkit-standard" w:eastAsiaTheme="minorEastAsia" w:hAnsi="-webkit-standard" w:cs="Times New Roman"/>
                <w:sz w:val="18"/>
                <w:szCs w:val="18"/>
                <w:lang w:eastAsia="it-IT"/>
              </w:rPr>
            </w:pPr>
            <w:r w:rsidRPr="000E17D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esercizi.</w:t>
            </w:r>
          </w:p>
        </w:tc>
      </w:tr>
    </w:tbl>
    <w:p w14:paraId="4BC75DE2" w14:textId="7C0A74CA" w:rsidR="009E15B8" w:rsidRDefault="009E15B8"/>
    <w:p w14:paraId="382F6564" w14:textId="0D51787C" w:rsidR="00C74D3F" w:rsidRDefault="00C74D3F"/>
    <w:p w14:paraId="0987E7A5" w14:textId="3DCE5A11" w:rsidR="00C74D3F" w:rsidRDefault="00C74D3F"/>
    <w:p w14:paraId="30620FB3" w14:textId="3D01117B" w:rsidR="00C74D3F" w:rsidRDefault="00C74D3F"/>
    <w:p w14:paraId="6D087226" w14:textId="78100D2B" w:rsidR="00C74D3F" w:rsidRDefault="00C74D3F"/>
    <w:p w14:paraId="1AD62415" w14:textId="2432FE0A" w:rsidR="00C74D3F" w:rsidRDefault="00C74D3F"/>
    <w:p w14:paraId="53489940" w14:textId="232C215D" w:rsidR="00C74D3F" w:rsidRDefault="00C74D3F"/>
    <w:p w14:paraId="6F08C2F3" w14:textId="77777777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9E15B8" w:rsidRPr="00604F83" w14:paraId="54B45E3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5EB088F" w14:textId="60EB6E33" w:rsidR="009E15B8" w:rsidRPr="00604F83" w:rsidRDefault="009E15B8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540C6C"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195B43" w:rsidRPr="00195B43">
              <w:rPr>
                <w:rFonts w:ascii="Times New Roman" w:eastAsia="Times New Roman" w:hAnsi="Times New Roman" w:cs="Times New Roman"/>
                <w:b/>
                <w:sz w:val="36"/>
              </w:rPr>
              <w:t xml:space="preserve">L’AMERICA </w:t>
            </w:r>
            <w:r w:rsidR="00195B43">
              <w:rPr>
                <w:rFonts w:ascii="Times New Roman" w:eastAsia="Times New Roman" w:hAnsi="Times New Roman" w:cs="Times New Roman"/>
                <w:b/>
                <w:sz w:val="36"/>
              </w:rPr>
              <w:t xml:space="preserve">ANGLOSASSONE </w:t>
            </w:r>
          </w:p>
        </w:tc>
      </w:tr>
      <w:tr w:rsidR="009E15B8" w14:paraId="6B82FB74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269059F3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AD7889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99EA22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5BF819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EDB6C6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2D975A5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E15B8" w14:paraId="2BCA7E05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1AF57A0C" w14:textId="77777777" w:rsidR="009E15B8" w:rsidRPr="00D62751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5657CDF0" w14:textId="188CCF9F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elementi del territorio </w:t>
            </w:r>
          </w:p>
        </w:tc>
        <w:tc>
          <w:tcPr>
            <w:tcW w:w="2363" w:type="dxa"/>
            <w:shd w:val="clear" w:color="auto" w:fill="auto"/>
          </w:tcPr>
          <w:p w14:paraId="01845725" w14:textId="16A8AA48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 xml:space="preserve">Distinguere i principali elementi del territorio </w:t>
            </w:r>
          </w:p>
          <w:p w14:paraId="4D0FC995" w14:textId="77777777" w:rsidR="009E15B8" w:rsidRPr="00D66353" w:rsidRDefault="009E15B8" w:rsidP="00016637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71B53A3C" w14:textId="77777777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767FBF3C" w14:textId="77777777" w:rsidR="00441F46" w:rsidRPr="00441F46" w:rsidRDefault="00441F46" w:rsidP="00441F46">
            <w:pPr>
              <w:rPr>
                <w:rFonts w:ascii="Times New Roman" w:eastAsia="Times New Roman" w:hAnsi="Times New Roman" w:cs="Times New Roman"/>
                <w:bCs/>
              </w:rPr>
            </w:pPr>
            <w:r w:rsidRPr="00441F46">
              <w:rPr>
                <w:rFonts w:ascii="Times New Roman" w:eastAsia="Times New Roman" w:hAnsi="Times New Roman" w:cs="Times New Roman"/>
                <w:bCs/>
              </w:rPr>
              <w:t>- gli Stati Uniti:</w:t>
            </w:r>
          </w:p>
          <w:p w14:paraId="1DD860ED" w14:textId="77777777" w:rsidR="00441F46" w:rsidRPr="00441F46" w:rsidRDefault="00441F46" w:rsidP="00441F46">
            <w:pPr>
              <w:rPr>
                <w:rFonts w:ascii="Times New Roman" w:eastAsia="Times New Roman" w:hAnsi="Times New Roman" w:cs="Times New Roman"/>
                <w:bCs/>
              </w:rPr>
            </w:pPr>
            <w:r w:rsidRPr="00441F46">
              <w:rPr>
                <w:rFonts w:ascii="Times New Roman" w:eastAsia="Times New Roman" w:hAnsi="Times New Roman" w:cs="Times New Roman"/>
                <w:bCs/>
              </w:rPr>
              <w:t>il territorio, la popolazione, l’ordinamento istituzionale, la rete urbana, l'economia</w:t>
            </w:r>
          </w:p>
          <w:p w14:paraId="34FA55FB" w14:textId="67C1666F" w:rsidR="009E15B8" w:rsidRPr="009C64D9" w:rsidRDefault="00441F46" w:rsidP="00441F46">
            <w:pPr>
              <w:rPr>
                <w:rFonts w:ascii="Times New Roman" w:eastAsia="Times New Roman" w:hAnsi="Times New Roman" w:cs="Times New Roman"/>
                <w:bCs/>
              </w:rPr>
            </w:pPr>
            <w:r w:rsidRPr="00441F46">
              <w:rPr>
                <w:rFonts w:ascii="Times New Roman" w:eastAsia="Times New Roman" w:hAnsi="Times New Roman" w:cs="Times New Roman"/>
                <w:bCs/>
              </w:rPr>
              <w:t xml:space="preserve">Approfondimento: </w:t>
            </w:r>
            <w:proofErr w:type="spellStart"/>
            <w:r w:rsidRPr="00441F46">
              <w:rPr>
                <w:rFonts w:ascii="Times New Roman" w:eastAsia="Times New Roman" w:hAnsi="Times New Roman" w:cs="Times New Roman"/>
                <w:bCs/>
              </w:rPr>
              <w:t>deindustrializzazione</w:t>
            </w:r>
            <w:proofErr w:type="spellEnd"/>
            <w:r w:rsidRPr="00441F46">
              <w:rPr>
                <w:rFonts w:ascii="Times New Roman" w:eastAsia="Times New Roman" w:hAnsi="Times New Roman" w:cs="Times New Roman"/>
                <w:bCs/>
              </w:rPr>
              <w:t xml:space="preserve"> e delocalizzazione </w:t>
            </w:r>
            <w:r w:rsidR="00E028EF">
              <w:rPr>
                <w:rFonts w:ascii="Times New Roman" w:eastAsia="Times New Roman" w:hAnsi="Times New Roman" w:cs="Times New Roman"/>
                <w:bCs/>
              </w:rPr>
              <w:t xml:space="preserve">produttiva </w:t>
            </w:r>
          </w:p>
        </w:tc>
        <w:tc>
          <w:tcPr>
            <w:tcW w:w="2410" w:type="dxa"/>
            <w:shd w:val="clear" w:color="auto" w:fill="auto"/>
          </w:tcPr>
          <w:p w14:paraId="02C14E23" w14:textId="75EFE32B" w:rsidR="009E15B8" w:rsidRPr="009C64D9" w:rsidRDefault="00A55D61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Primo e secondo</w:t>
            </w:r>
            <w:r w:rsidR="009E15B8" w:rsidRPr="009C64D9">
              <w:rPr>
                <w:rFonts w:ascii="Times New Roman" w:eastAsia="Times New Roman" w:hAnsi="Times New Roman" w:cs="Times New Roman"/>
                <w:bCs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4CDF40EC" w14:textId="69163707" w:rsidR="009E15B8" w:rsidRPr="009C64D9" w:rsidRDefault="00161DF4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</w:t>
            </w:r>
            <w:r w:rsidR="00EB6F3F" w:rsidRPr="009C64D9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</w:tbl>
    <w:p w14:paraId="7BF4B5B0" w14:textId="6262C90B" w:rsidR="009E15B8" w:rsidRDefault="009E15B8"/>
    <w:p w14:paraId="02C7A030" w14:textId="46B70A35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E028EF" w:rsidRPr="00604F83" w14:paraId="2F226CBF" w14:textId="77777777" w:rsidTr="00594D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49CD19E" w14:textId="7DACFF61" w:rsidR="00381017" w:rsidRPr="00381017" w:rsidRDefault="00E028EF" w:rsidP="00381017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381017"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195B43">
              <w:rPr>
                <w:rFonts w:ascii="Times New Roman" w:eastAsia="Times New Roman" w:hAnsi="Times New Roman" w:cs="Times New Roman"/>
                <w:b/>
                <w:sz w:val="36"/>
              </w:rPr>
              <w:t>L’AMERICA</w:t>
            </w:r>
            <w:r w:rsidR="00381017">
              <w:rPr>
                <w:rFonts w:ascii="Times New Roman" w:eastAsia="Times New Roman" w:hAnsi="Times New Roman" w:cs="Times New Roman"/>
                <w:b/>
                <w:sz w:val="36"/>
              </w:rPr>
              <w:t xml:space="preserve"> LATINA</w:t>
            </w:r>
          </w:p>
        </w:tc>
      </w:tr>
      <w:tr w:rsidR="00E028EF" w14:paraId="6B02FD19" w14:textId="77777777" w:rsidTr="00594DC5">
        <w:trPr>
          <w:trHeight w:val="469"/>
        </w:trPr>
        <w:tc>
          <w:tcPr>
            <w:tcW w:w="2362" w:type="dxa"/>
            <w:shd w:val="clear" w:color="auto" w:fill="auto"/>
          </w:tcPr>
          <w:p w14:paraId="56B2A6C3" w14:textId="77777777" w:rsidR="00E028EF" w:rsidRDefault="00E028EF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EB47CB4" w14:textId="77777777" w:rsidR="00E028EF" w:rsidRDefault="00E028EF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D20D485" w14:textId="77777777" w:rsidR="00E028EF" w:rsidRDefault="00E028EF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3F859E99" w14:textId="77777777" w:rsidR="00E028EF" w:rsidRDefault="00E028EF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4223AD6" w14:textId="77777777" w:rsidR="00E028EF" w:rsidRDefault="00E028EF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037E2C2" w14:textId="77777777" w:rsidR="00E028EF" w:rsidRDefault="00E028EF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E028EF" w14:paraId="7EC03D1A" w14:textId="77777777" w:rsidTr="00594DC5">
        <w:trPr>
          <w:trHeight w:val="2899"/>
        </w:trPr>
        <w:tc>
          <w:tcPr>
            <w:tcW w:w="2362" w:type="dxa"/>
            <w:shd w:val="clear" w:color="auto" w:fill="auto"/>
          </w:tcPr>
          <w:p w14:paraId="6CB49301" w14:textId="77777777" w:rsidR="00E028EF" w:rsidRPr="00D62751" w:rsidRDefault="00E028EF" w:rsidP="00594D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lastRenderedPageBreak/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66786EFE" w14:textId="77777777" w:rsidR="00E028EF" w:rsidRDefault="00E028EF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elementi del territorio </w:t>
            </w:r>
          </w:p>
        </w:tc>
        <w:tc>
          <w:tcPr>
            <w:tcW w:w="2363" w:type="dxa"/>
            <w:shd w:val="clear" w:color="auto" w:fill="auto"/>
          </w:tcPr>
          <w:p w14:paraId="3546FA30" w14:textId="77777777" w:rsidR="00E028EF" w:rsidRPr="00D66353" w:rsidRDefault="00E028EF" w:rsidP="00594DC5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 xml:space="preserve">Distinguere i principali elementi del territorio </w:t>
            </w:r>
          </w:p>
          <w:p w14:paraId="7EF8DD33" w14:textId="77777777" w:rsidR="00E028EF" w:rsidRPr="00D66353" w:rsidRDefault="00E028EF" w:rsidP="00594DC5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2C4ADE98" w14:textId="77777777" w:rsidR="00E028EF" w:rsidRPr="00D66353" w:rsidRDefault="00E028EF" w:rsidP="00594DC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02C663B3" w14:textId="5706FD60" w:rsidR="007E3D9E" w:rsidRPr="007E3D9E" w:rsidRDefault="007E3D9E" w:rsidP="007E3D9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7E3D9E">
              <w:rPr>
                <w:rFonts w:ascii="Times New Roman" w:eastAsia="Times New Roman" w:hAnsi="Times New Roman" w:cs="Times New Roman"/>
                <w:bCs/>
              </w:rPr>
              <w:t>il Messico: il territorio, la popolazione, la rete urbana, l'economia Approfondimento: il movimento turistico</w:t>
            </w:r>
          </w:p>
          <w:p w14:paraId="468E192F" w14:textId="0FEB757D" w:rsidR="00E028EF" w:rsidRPr="009C64D9" w:rsidRDefault="007E3D9E" w:rsidP="00594DC5">
            <w:pPr>
              <w:rPr>
                <w:rFonts w:ascii="Times New Roman" w:eastAsia="Times New Roman" w:hAnsi="Times New Roman" w:cs="Times New Roman"/>
                <w:bCs/>
              </w:rPr>
            </w:pPr>
            <w:r w:rsidRPr="007E3D9E">
              <w:rPr>
                <w:rFonts w:ascii="Times New Roman" w:eastAsia="Times New Roman" w:hAnsi="Times New Roman" w:cs="Times New Roman"/>
                <w:bCs/>
              </w:rPr>
              <w:t>- il Brasile: il territorio, la popolazione, la rete urbana, l'economia Approfondimento: la questione amazzonica</w:t>
            </w:r>
            <w:r w:rsidR="00E028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469011B" w14:textId="77777777" w:rsidR="00E028EF" w:rsidRPr="009C64D9" w:rsidRDefault="00E028EF" w:rsidP="00594D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Secondo</w:t>
            </w: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5B5C4B43" w14:textId="77777777" w:rsidR="00E028EF" w:rsidRPr="009C64D9" w:rsidRDefault="00E028EF" w:rsidP="00594D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</w:tbl>
    <w:p w14:paraId="770F64D9" w14:textId="5BEFA631" w:rsidR="00E028EF" w:rsidRDefault="00E028EF"/>
    <w:p w14:paraId="13C7857D" w14:textId="6858BE29" w:rsidR="00E43E4B" w:rsidRDefault="00E43E4B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E43E4B" w:rsidRPr="00604F83" w14:paraId="36101E5F" w14:textId="77777777" w:rsidTr="00594D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A37499E" w14:textId="49991656" w:rsidR="00E43E4B" w:rsidRPr="00381017" w:rsidRDefault="00E43E4B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195B43">
              <w:rPr>
                <w:rFonts w:ascii="Times New Roman" w:eastAsia="Times New Roman" w:hAnsi="Times New Roman" w:cs="Times New Roman"/>
                <w:b/>
                <w:sz w:val="36"/>
              </w:rPr>
              <w:t>L’A</w:t>
            </w:r>
            <w:r w:rsidR="009C5F96">
              <w:rPr>
                <w:rFonts w:ascii="Times New Roman" w:eastAsia="Times New Roman" w:hAnsi="Times New Roman" w:cs="Times New Roman"/>
                <w:b/>
                <w:sz w:val="36"/>
              </w:rPr>
              <w:t>USTRALIA</w:t>
            </w:r>
          </w:p>
        </w:tc>
      </w:tr>
      <w:tr w:rsidR="00E43E4B" w14:paraId="6CFB0CE2" w14:textId="77777777" w:rsidTr="00594DC5">
        <w:trPr>
          <w:trHeight w:val="469"/>
        </w:trPr>
        <w:tc>
          <w:tcPr>
            <w:tcW w:w="2362" w:type="dxa"/>
            <w:shd w:val="clear" w:color="auto" w:fill="auto"/>
          </w:tcPr>
          <w:p w14:paraId="2369F29D" w14:textId="77777777" w:rsidR="00E43E4B" w:rsidRDefault="00E43E4B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328D2B2E" w14:textId="77777777" w:rsidR="00E43E4B" w:rsidRDefault="00E43E4B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CBE5BC0" w14:textId="77777777" w:rsidR="00E43E4B" w:rsidRDefault="00E43E4B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5DD2BEFF" w14:textId="77777777" w:rsidR="00E43E4B" w:rsidRDefault="00E43E4B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78F62C5A" w14:textId="77777777" w:rsidR="00E43E4B" w:rsidRDefault="00E43E4B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710723B" w14:textId="77777777" w:rsidR="00E43E4B" w:rsidRDefault="00E43E4B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E43E4B" w14:paraId="4C2829B3" w14:textId="77777777" w:rsidTr="00594DC5">
        <w:trPr>
          <w:trHeight w:val="2899"/>
        </w:trPr>
        <w:tc>
          <w:tcPr>
            <w:tcW w:w="2362" w:type="dxa"/>
            <w:shd w:val="clear" w:color="auto" w:fill="auto"/>
          </w:tcPr>
          <w:p w14:paraId="762A36EE" w14:textId="77777777" w:rsidR="00E43E4B" w:rsidRPr="00D62751" w:rsidRDefault="00E43E4B" w:rsidP="00594D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4C8A39FA" w14:textId="77777777" w:rsidR="00E43E4B" w:rsidRDefault="00E43E4B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elementi del territorio </w:t>
            </w:r>
          </w:p>
        </w:tc>
        <w:tc>
          <w:tcPr>
            <w:tcW w:w="2363" w:type="dxa"/>
            <w:shd w:val="clear" w:color="auto" w:fill="auto"/>
          </w:tcPr>
          <w:p w14:paraId="6DDF0CDA" w14:textId="4A9B481E" w:rsidR="00E43E4B" w:rsidRPr="00D66353" w:rsidRDefault="00E43E4B" w:rsidP="00594DC5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 xml:space="preserve">Distinguere i  elementi del territorio </w:t>
            </w:r>
          </w:p>
          <w:p w14:paraId="20FCE9A7" w14:textId="77777777" w:rsidR="00E43E4B" w:rsidRPr="00D66353" w:rsidRDefault="00E43E4B" w:rsidP="00594DC5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219C7939" w14:textId="77777777" w:rsidR="00E43E4B" w:rsidRPr="00D66353" w:rsidRDefault="00E43E4B" w:rsidP="00594DC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43F671AD" w14:textId="422A7A72" w:rsidR="00EF0634" w:rsidRDefault="00EF0634" w:rsidP="009C5F9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9C5F96" w:rsidRPr="009C5F96">
              <w:rPr>
                <w:rFonts w:ascii="Times New Roman" w:eastAsia="Times New Roman" w:hAnsi="Times New Roman" w:cs="Times New Roman"/>
                <w:bCs/>
              </w:rPr>
              <w:t>il territorio, la popolazione, gli ambienti naturali</w:t>
            </w:r>
          </w:p>
          <w:p w14:paraId="50949C1E" w14:textId="3274BFFF" w:rsidR="009C5F96" w:rsidRPr="009C5F96" w:rsidRDefault="009C5F96" w:rsidP="009C5F96">
            <w:pPr>
              <w:rPr>
                <w:rFonts w:ascii="Times New Roman" w:eastAsia="Times New Roman" w:hAnsi="Times New Roman" w:cs="Times New Roman"/>
                <w:bCs/>
              </w:rPr>
            </w:pPr>
            <w:r w:rsidRPr="009C5F96">
              <w:rPr>
                <w:rFonts w:ascii="Times New Roman" w:eastAsia="Times New Roman" w:hAnsi="Times New Roman" w:cs="Times New Roman"/>
                <w:bCs/>
              </w:rPr>
              <w:t xml:space="preserve"> - gli indicatori economici</w:t>
            </w:r>
          </w:p>
          <w:p w14:paraId="492C83E0" w14:textId="703608C8" w:rsidR="00E43E4B" w:rsidRPr="009C64D9" w:rsidRDefault="009C5F96" w:rsidP="00594DC5">
            <w:pPr>
              <w:rPr>
                <w:rFonts w:ascii="Times New Roman" w:eastAsia="Times New Roman" w:hAnsi="Times New Roman" w:cs="Times New Roman"/>
                <w:bCs/>
              </w:rPr>
            </w:pPr>
            <w:r w:rsidRPr="009C5F96">
              <w:rPr>
                <w:rFonts w:ascii="Times New Roman" w:eastAsia="Times New Roman" w:hAnsi="Times New Roman" w:cs="Times New Roman"/>
                <w:bCs/>
              </w:rPr>
              <w:t>- l’articolazione federale e la rete urbana</w:t>
            </w:r>
            <w:r w:rsidR="00E43E4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BCC05E3" w14:textId="77777777" w:rsidR="00E43E4B" w:rsidRPr="009C64D9" w:rsidRDefault="00E43E4B" w:rsidP="00594D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Secondo</w:t>
            </w: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6D0AA350" w14:textId="77777777" w:rsidR="00E43E4B" w:rsidRPr="009C64D9" w:rsidRDefault="00E43E4B" w:rsidP="00594D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  <w:tr w:rsidR="00EF0634" w:rsidRPr="00604F83" w14:paraId="566C9293" w14:textId="77777777" w:rsidTr="00594D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84E1446" w14:textId="1FF1C8E2" w:rsidR="00EF0634" w:rsidRPr="00381017" w:rsidRDefault="00EF0634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195B43">
              <w:rPr>
                <w:rFonts w:ascii="Times New Roman" w:eastAsia="Times New Roman" w:hAnsi="Times New Roman" w:cs="Times New Roman"/>
                <w:b/>
                <w:sz w:val="36"/>
              </w:rPr>
              <w:t>L’A</w:t>
            </w:r>
            <w:r w:rsidR="00E931EC">
              <w:rPr>
                <w:rFonts w:ascii="Times New Roman" w:eastAsia="Times New Roman" w:hAnsi="Times New Roman" w:cs="Times New Roman"/>
                <w:b/>
                <w:sz w:val="36"/>
              </w:rPr>
              <w:t>SIA</w:t>
            </w:r>
          </w:p>
        </w:tc>
      </w:tr>
      <w:tr w:rsidR="00EF0634" w14:paraId="2128D9FD" w14:textId="77777777" w:rsidTr="00594DC5">
        <w:trPr>
          <w:trHeight w:val="469"/>
        </w:trPr>
        <w:tc>
          <w:tcPr>
            <w:tcW w:w="2362" w:type="dxa"/>
            <w:shd w:val="clear" w:color="auto" w:fill="auto"/>
          </w:tcPr>
          <w:p w14:paraId="1E4006BE" w14:textId="77777777" w:rsidR="00EF0634" w:rsidRDefault="00EF0634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94F6BBC" w14:textId="77777777" w:rsidR="00EF0634" w:rsidRDefault="00EF0634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16E4D46E" w14:textId="77777777" w:rsidR="00EF0634" w:rsidRDefault="00EF0634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3B63E39" w14:textId="77777777" w:rsidR="00EF0634" w:rsidRDefault="00EF0634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617E0EBC" w14:textId="77777777" w:rsidR="00EF0634" w:rsidRDefault="00EF0634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C083011" w14:textId="77777777" w:rsidR="00EF0634" w:rsidRDefault="00EF0634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EF0634" w14:paraId="68D733F2" w14:textId="77777777" w:rsidTr="00594DC5">
        <w:trPr>
          <w:trHeight w:val="2899"/>
        </w:trPr>
        <w:tc>
          <w:tcPr>
            <w:tcW w:w="2362" w:type="dxa"/>
            <w:shd w:val="clear" w:color="auto" w:fill="auto"/>
          </w:tcPr>
          <w:p w14:paraId="373F8246" w14:textId="77777777" w:rsidR="00EF0634" w:rsidRPr="00D62751" w:rsidRDefault="00EF0634" w:rsidP="00594D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1A757639" w14:textId="77777777" w:rsidR="00EF0634" w:rsidRDefault="00EF0634" w:rsidP="00594D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elementi del territorio </w:t>
            </w:r>
          </w:p>
        </w:tc>
        <w:tc>
          <w:tcPr>
            <w:tcW w:w="2363" w:type="dxa"/>
            <w:shd w:val="clear" w:color="auto" w:fill="auto"/>
          </w:tcPr>
          <w:p w14:paraId="2745246D" w14:textId="77777777" w:rsidR="00EF0634" w:rsidRPr="00D66353" w:rsidRDefault="00EF0634" w:rsidP="00594DC5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 xml:space="preserve">Distinguere i  elementi del territorio </w:t>
            </w:r>
          </w:p>
          <w:p w14:paraId="22933A86" w14:textId="77777777" w:rsidR="00EF0634" w:rsidRPr="00D66353" w:rsidRDefault="00EF0634" w:rsidP="00594DC5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0538E0C1" w14:textId="77777777" w:rsidR="00EF0634" w:rsidRPr="00D66353" w:rsidRDefault="00EF0634" w:rsidP="00594DC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2BEC504D" w14:textId="57734B1B" w:rsidR="00EF0634" w:rsidRPr="009C64D9" w:rsidRDefault="00E931EC" w:rsidP="00594DC5">
            <w:pPr>
              <w:rPr>
                <w:rFonts w:ascii="Times New Roman" w:eastAsia="Times New Roman" w:hAnsi="Times New Roman" w:cs="Times New Roman"/>
                <w:bCs/>
              </w:rPr>
            </w:pPr>
            <w:r w:rsidRPr="00E931EC">
              <w:rPr>
                <w:rFonts w:ascii="Times New Roman" w:eastAsia="Times New Roman" w:hAnsi="Times New Roman" w:cs="Times New Roman"/>
                <w:bCs/>
              </w:rPr>
              <w:t xml:space="preserve">- il Giappone: il territorio, la popolazione, la rete urbana, l'economia - la Cina: il territorio, la popolazione, la rete urbana Approfondimento: buddismo e </w:t>
            </w:r>
            <w:r w:rsidR="00A55D61">
              <w:rPr>
                <w:rFonts w:ascii="Times New Roman" w:eastAsia="Times New Roman" w:hAnsi="Times New Roman" w:cs="Times New Roman"/>
                <w:bCs/>
              </w:rPr>
              <w:t xml:space="preserve">scintoismo </w:t>
            </w:r>
          </w:p>
        </w:tc>
        <w:tc>
          <w:tcPr>
            <w:tcW w:w="2410" w:type="dxa"/>
            <w:shd w:val="clear" w:color="auto" w:fill="auto"/>
          </w:tcPr>
          <w:p w14:paraId="23D169B3" w14:textId="77777777" w:rsidR="00EF0634" w:rsidRPr="009C64D9" w:rsidRDefault="00EF0634" w:rsidP="00594D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Secondo</w:t>
            </w: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33D0B5B2" w14:textId="77777777" w:rsidR="00EF0634" w:rsidRPr="009C64D9" w:rsidRDefault="00EF0634" w:rsidP="00594D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</w:tbl>
    <w:p w14:paraId="2F841C1D" w14:textId="77777777" w:rsidR="00E43E4B" w:rsidRPr="00EF0634" w:rsidRDefault="00E43E4B">
      <w:pPr>
        <w:rPr>
          <w:b/>
          <w:bCs/>
        </w:rPr>
      </w:pPr>
    </w:p>
    <w:p w14:paraId="559CD0FE" w14:textId="57E830D7" w:rsidR="00C74D3F" w:rsidRDefault="00C74D3F"/>
    <w:p w14:paraId="3ED91A7E" w14:textId="77777777" w:rsidR="004D341B" w:rsidRDefault="004D341B">
      <w:pPr>
        <w:pStyle w:val="NormaleWeb"/>
        <w:spacing w:before="0" w:beforeAutospacing="0" w:after="0" w:afterAutospacing="0"/>
        <w:ind w:left="182"/>
        <w:divId w:val="1613322835"/>
        <w:rPr>
          <w:rFonts w:ascii="HelveticaNeue" w:hAnsi="HelveticaNeue"/>
          <w:color w:val="000000"/>
        </w:rPr>
      </w:pPr>
      <w:r>
        <w:rPr>
          <w:b/>
          <w:bCs/>
          <w:color w:val="000000"/>
          <w:u w:val="single"/>
        </w:rPr>
        <w:t>OBIETTIVI MINIMI</w:t>
      </w:r>
      <w:r>
        <w:rPr>
          <w:b/>
          <w:bCs/>
          <w:color w:val="000000"/>
        </w:rPr>
        <w:t> </w:t>
      </w:r>
    </w:p>
    <w:p w14:paraId="29DA1A22" w14:textId="77777777" w:rsidR="004D341B" w:rsidRDefault="004D341B">
      <w:pPr>
        <w:pStyle w:val="NormaleWeb"/>
        <w:spacing w:before="11" w:beforeAutospacing="0" w:after="0" w:afterAutospacing="0"/>
        <w:ind w:left="589" w:right="223"/>
        <w:divId w:val="1613322835"/>
        <w:rPr>
          <w:rFonts w:ascii="HelveticaNeue" w:hAnsi="HelveticaNeue"/>
          <w:color w:val="000000"/>
        </w:rPr>
      </w:pPr>
      <w:r>
        <w:rPr>
          <w:rFonts w:ascii="Arial" w:hAnsi="Arial" w:cs="Arial"/>
          <w:color w:val="000000"/>
        </w:rPr>
        <w:t xml:space="preserve">∙ </w:t>
      </w:r>
      <w:r>
        <w:rPr>
          <w:color w:val="000000"/>
        </w:rPr>
        <w:t>Riconoscere l’interdipendenza tra fenomeni economici, sociali, istituzionali, culturali e la  loro dimensione locale/globale. </w:t>
      </w:r>
    </w:p>
    <w:p w14:paraId="2F295355" w14:textId="77777777" w:rsidR="004D341B" w:rsidRDefault="004D341B">
      <w:pPr>
        <w:pStyle w:val="NormaleWeb"/>
        <w:spacing w:before="14" w:beforeAutospacing="0" w:after="0" w:afterAutospacing="0"/>
        <w:ind w:left="589" w:right="218"/>
        <w:divId w:val="1613322835"/>
        <w:rPr>
          <w:rFonts w:ascii="HelveticaNeue" w:hAnsi="HelveticaNeue"/>
          <w:color w:val="000000"/>
        </w:rPr>
      </w:pPr>
      <w:r>
        <w:rPr>
          <w:rFonts w:ascii="Arial" w:hAnsi="Arial" w:cs="Arial"/>
          <w:color w:val="000000"/>
        </w:rPr>
        <w:t xml:space="preserve">∙ </w:t>
      </w:r>
      <w:r>
        <w:rPr>
          <w:color w:val="000000"/>
        </w:rPr>
        <w:t>Saper osservare, descrivere e analizzare fenomeni appartenenti alle diverse realtà locali,  nazionali e internazionali, stabilendo collegamenti tra di esse. </w:t>
      </w:r>
    </w:p>
    <w:p w14:paraId="54D9D781" w14:textId="5C3DC7D4" w:rsidR="00915D8C" w:rsidRPr="006D5D22" w:rsidRDefault="00915D8C" w:rsidP="004D341B">
      <w:pPr>
        <w:pStyle w:val="Paragrafoelenco"/>
      </w:pPr>
    </w:p>
    <w:sectPr w:rsidR="00915D8C" w:rsidRPr="006D5D2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5F47" w14:textId="77777777" w:rsidR="002D21A4" w:rsidRDefault="002D21A4" w:rsidP="00254D72">
      <w:pPr>
        <w:spacing w:after="0" w:line="240" w:lineRule="auto"/>
      </w:pPr>
      <w:r>
        <w:separator/>
      </w:r>
    </w:p>
  </w:endnote>
  <w:endnote w:type="continuationSeparator" w:id="0">
    <w:p w14:paraId="34257C04" w14:textId="77777777" w:rsidR="002D21A4" w:rsidRDefault="002D21A4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Neue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E580" w14:textId="77777777" w:rsidR="002D21A4" w:rsidRDefault="002D21A4" w:rsidP="00254D72">
      <w:pPr>
        <w:spacing w:after="0" w:line="240" w:lineRule="auto"/>
      </w:pPr>
      <w:r>
        <w:separator/>
      </w:r>
    </w:p>
  </w:footnote>
  <w:footnote w:type="continuationSeparator" w:id="0">
    <w:p w14:paraId="706A30DD" w14:textId="77777777" w:rsidR="002D21A4" w:rsidRDefault="002D21A4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ABE"/>
    <w:multiLevelType w:val="hybridMultilevel"/>
    <w:tmpl w:val="5F78DEB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55962BCC"/>
    <w:multiLevelType w:val="hybridMultilevel"/>
    <w:tmpl w:val="D3A4F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60E"/>
    <w:multiLevelType w:val="hybridMultilevel"/>
    <w:tmpl w:val="E8767C90"/>
    <w:lvl w:ilvl="0" w:tplc="FFFFFFFF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 w16cid:durableId="768815504">
    <w:abstractNumId w:val="0"/>
  </w:num>
  <w:num w:numId="2" w16cid:durableId="1436711740">
    <w:abstractNumId w:val="2"/>
  </w:num>
  <w:num w:numId="3" w16cid:durableId="150824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41AD7"/>
    <w:rsid w:val="0009054B"/>
    <w:rsid w:val="000A345E"/>
    <w:rsid w:val="000E17D1"/>
    <w:rsid w:val="00113DA8"/>
    <w:rsid w:val="00115ABE"/>
    <w:rsid w:val="001218B0"/>
    <w:rsid w:val="00122474"/>
    <w:rsid w:val="001543E8"/>
    <w:rsid w:val="00154575"/>
    <w:rsid w:val="00161DF4"/>
    <w:rsid w:val="00163462"/>
    <w:rsid w:val="001659B3"/>
    <w:rsid w:val="00180AF8"/>
    <w:rsid w:val="00191136"/>
    <w:rsid w:val="00195B43"/>
    <w:rsid w:val="00223A68"/>
    <w:rsid w:val="0023379D"/>
    <w:rsid w:val="0023761F"/>
    <w:rsid w:val="00254D72"/>
    <w:rsid w:val="002565DF"/>
    <w:rsid w:val="00277BD8"/>
    <w:rsid w:val="002A1B9B"/>
    <w:rsid w:val="002B25E1"/>
    <w:rsid w:val="002C023C"/>
    <w:rsid w:val="002D21A4"/>
    <w:rsid w:val="002D5F77"/>
    <w:rsid w:val="002D75E6"/>
    <w:rsid w:val="002E1B66"/>
    <w:rsid w:val="002E6549"/>
    <w:rsid w:val="002F3028"/>
    <w:rsid w:val="00315E67"/>
    <w:rsid w:val="0031728E"/>
    <w:rsid w:val="00327D3A"/>
    <w:rsid w:val="0036304C"/>
    <w:rsid w:val="00381017"/>
    <w:rsid w:val="00390176"/>
    <w:rsid w:val="003A7249"/>
    <w:rsid w:val="003E64C2"/>
    <w:rsid w:val="003E78CA"/>
    <w:rsid w:val="004024E5"/>
    <w:rsid w:val="00441C46"/>
    <w:rsid w:val="00441F46"/>
    <w:rsid w:val="00457425"/>
    <w:rsid w:val="00462D7B"/>
    <w:rsid w:val="004869CA"/>
    <w:rsid w:val="004B51DF"/>
    <w:rsid w:val="004B5983"/>
    <w:rsid w:val="004B7133"/>
    <w:rsid w:val="004C43B9"/>
    <w:rsid w:val="004D30EF"/>
    <w:rsid w:val="004D341B"/>
    <w:rsid w:val="004D6A01"/>
    <w:rsid w:val="004D74D1"/>
    <w:rsid w:val="004E7D52"/>
    <w:rsid w:val="00526A07"/>
    <w:rsid w:val="00540C6C"/>
    <w:rsid w:val="005D66DD"/>
    <w:rsid w:val="005E7B84"/>
    <w:rsid w:val="006060FE"/>
    <w:rsid w:val="006515F1"/>
    <w:rsid w:val="0065320A"/>
    <w:rsid w:val="00657827"/>
    <w:rsid w:val="00684665"/>
    <w:rsid w:val="00691886"/>
    <w:rsid w:val="006A2FA8"/>
    <w:rsid w:val="006D5D22"/>
    <w:rsid w:val="00707F03"/>
    <w:rsid w:val="00775C9A"/>
    <w:rsid w:val="007B53E9"/>
    <w:rsid w:val="007C7076"/>
    <w:rsid w:val="007E3D9E"/>
    <w:rsid w:val="007F3CD4"/>
    <w:rsid w:val="007F3E59"/>
    <w:rsid w:val="007F7A02"/>
    <w:rsid w:val="008244D4"/>
    <w:rsid w:val="00874A6B"/>
    <w:rsid w:val="008757C9"/>
    <w:rsid w:val="008B01C1"/>
    <w:rsid w:val="008B55C6"/>
    <w:rsid w:val="0091008C"/>
    <w:rsid w:val="00915D8C"/>
    <w:rsid w:val="00943DA2"/>
    <w:rsid w:val="00963699"/>
    <w:rsid w:val="00994A80"/>
    <w:rsid w:val="009A75F9"/>
    <w:rsid w:val="009C34CF"/>
    <w:rsid w:val="009C5F96"/>
    <w:rsid w:val="009C64D9"/>
    <w:rsid w:val="009E15B8"/>
    <w:rsid w:val="009F5C3F"/>
    <w:rsid w:val="00A04D79"/>
    <w:rsid w:val="00A13AAE"/>
    <w:rsid w:val="00A13C45"/>
    <w:rsid w:val="00A30D05"/>
    <w:rsid w:val="00A322A7"/>
    <w:rsid w:val="00A55D61"/>
    <w:rsid w:val="00A63B99"/>
    <w:rsid w:val="00A76008"/>
    <w:rsid w:val="00A80938"/>
    <w:rsid w:val="00A9066C"/>
    <w:rsid w:val="00AA6844"/>
    <w:rsid w:val="00AA6EC5"/>
    <w:rsid w:val="00B60B35"/>
    <w:rsid w:val="00B66AF7"/>
    <w:rsid w:val="00B8085C"/>
    <w:rsid w:val="00B9443E"/>
    <w:rsid w:val="00BA2D95"/>
    <w:rsid w:val="00BD0CF7"/>
    <w:rsid w:val="00BF78A6"/>
    <w:rsid w:val="00C21F46"/>
    <w:rsid w:val="00C25F1F"/>
    <w:rsid w:val="00C74D3F"/>
    <w:rsid w:val="00C756C8"/>
    <w:rsid w:val="00CF6986"/>
    <w:rsid w:val="00D27E03"/>
    <w:rsid w:val="00D46EE3"/>
    <w:rsid w:val="00D557F7"/>
    <w:rsid w:val="00D62751"/>
    <w:rsid w:val="00D66353"/>
    <w:rsid w:val="00D66D4A"/>
    <w:rsid w:val="00D71294"/>
    <w:rsid w:val="00D736CA"/>
    <w:rsid w:val="00D8734D"/>
    <w:rsid w:val="00D964ED"/>
    <w:rsid w:val="00DA7DB9"/>
    <w:rsid w:val="00DB0535"/>
    <w:rsid w:val="00DB55DE"/>
    <w:rsid w:val="00DD4419"/>
    <w:rsid w:val="00E028EF"/>
    <w:rsid w:val="00E27594"/>
    <w:rsid w:val="00E43E4B"/>
    <w:rsid w:val="00E61240"/>
    <w:rsid w:val="00E64DBA"/>
    <w:rsid w:val="00E65AAA"/>
    <w:rsid w:val="00E76F4B"/>
    <w:rsid w:val="00E80D40"/>
    <w:rsid w:val="00E8117C"/>
    <w:rsid w:val="00E828EF"/>
    <w:rsid w:val="00E91B1B"/>
    <w:rsid w:val="00E931EC"/>
    <w:rsid w:val="00EB6F3F"/>
    <w:rsid w:val="00ED702A"/>
    <w:rsid w:val="00EF0634"/>
    <w:rsid w:val="00EF55E3"/>
    <w:rsid w:val="00EF652B"/>
    <w:rsid w:val="00F12B27"/>
    <w:rsid w:val="00F440C5"/>
    <w:rsid w:val="00F51C5C"/>
    <w:rsid w:val="00F75317"/>
    <w:rsid w:val="00F84D5F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34C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D34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6">
    <w:name w:val="s6"/>
    <w:basedOn w:val="Normale"/>
    <w:rsid w:val="000E17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9">
    <w:name w:val="s9"/>
    <w:basedOn w:val="Carpredefinitoparagrafo"/>
    <w:rsid w:val="000E17D1"/>
  </w:style>
  <w:style w:type="character" w:customStyle="1" w:styleId="apple-converted-space">
    <w:name w:val="apple-converted-space"/>
    <w:basedOn w:val="Carpredefinitoparagrafo"/>
    <w:rsid w:val="000E17D1"/>
  </w:style>
  <w:style w:type="character" w:customStyle="1" w:styleId="s5">
    <w:name w:val="s5"/>
    <w:basedOn w:val="Carpredefinitoparagrafo"/>
    <w:rsid w:val="000E17D1"/>
  </w:style>
  <w:style w:type="character" w:customStyle="1" w:styleId="s12">
    <w:name w:val="s12"/>
    <w:basedOn w:val="Carpredefinitoparagrafo"/>
    <w:rsid w:val="000E17D1"/>
  </w:style>
  <w:style w:type="character" w:customStyle="1" w:styleId="s11">
    <w:name w:val="s11"/>
    <w:basedOn w:val="Carpredefinitoparagrafo"/>
    <w:rsid w:val="000E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4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0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13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41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4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94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0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75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500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7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88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82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8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Andrea Aiello</cp:lastModifiedBy>
  <cp:revision>23</cp:revision>
  <dcterms:created xsi:type="dcterms:W3CDTF">2022-11-13T15:15:00Z</dcterms:created>
  <dcterms:modified xsi:type="dcterms:W3CDTF">2022-11-13T15:32:00Z</dcterms:modified>
</cp:coreProperties>
</file>